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289" w:type="dxa"/>
        <w:tblLook w:val="04A0" w:firstRow="1" w:lastRow="0" w:firstColumn="1" w:lastColumn="0" w:noHBand="0" w:noVBand="1"/>
      </w:tblPr>
      <w:tblGrid>
        <w:gridCol w:w="3545"/>
        <w:gridCol w:w="1275"/>
        <w:gridCol w:w="1276"/>
        <w:gridCol w:w="2126"/>
        <w:gridCol w:w="1985"/>
      </w:tblGrid>
      <w:tr w:rsidR="00C15DE5" w14:paraId="25A474DF" w14:textId="77777777" w:rsidTr="006F2D89">
        <w:trPr>
          <w:trHeight w:val="561"/>
        </w:trPr>
        <w:tc>
          <w:tcPr>
            <w:tcW w:w="1020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21D93A76" w14:textId="26F19092" w:rsidR="00C15DE5" w:rsidRPr="00287CC3" w:rsidRDefault="0006477D" w:rsidP="004F05AA">
            <w:pPr>
              <w:pStyle w:val="NoSpacing"/>
              <w:jc w:val="center"/>
              <w:rPr>
                <w:rFonts w:ascii="Times New Roman" w:hAnsi="Times New Roman" w:cs="Times New Roman"/>
                <w:b/>
                <w:bCs/>
                <w:color w:val="FFFFFF" w:themeColor="background1"/>
                <w:sz w:val="24"/>
                <w:szCs w:val="24"/>
              </w:rPr>
            </w:pPr>
            <w:r w:rsidRPr="00287CC3">
              <w:rPr>
                <w:rFonts w:ascii="Times New Roman" w:hAnsi="Times New Roman" w:cs="Times New Roman"/>
                <w:b/>
                <w:bCs/>
                <w:color w:val="FFFFFF" w:themeColor="background1"/>
                <w:sz w:val="24"/>
                <w:szCs w:val="24"/>
              </w:rPr>
              <w:t>P</w:t>
            </w:r>
            <w:r w:rsidR="00030BEC" w:rsidRPr="00287CC3">
              <w:rPr>
                <w:rFonts w:ascii="Times New Roman" w:hAnsi="Times New Roman" w:cs="Times New Roman"/>
                <w:b/>
                <w:bCs/>
                <w:color w:val="FFFFFF" w:themeColor="background1"/>
                <w:sz w:val="24"/>
                <w:szCs w:val="24"/>
              </w:rPr>
              <w:t>ORT APPLICATION FORM</w:t>
            </w:r>
          </w:p>
        </w:tc>
      </w:tr>
      <w:tr w:rsidR="00053878" w14:paraId="14D31D8E" w14:textId="77777777" w:rsidTr="00554C98">
        <w:trPr>
          <w:trHeight w:val="43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2756B3" w14:textId="31063328" w:rsidR="000F538C" w:rsidRDefault="00F03551" w:rsidP="000166B3">
            <w:pPr>
              <w:pStyle w:val="NoSpacing"/>
              <w:rPr>
                <w:b/>
                <w:bCs/>
              </w:rPr>
            </w:pPr>
            <w:r>
              <w:rPr>
                <w:b/>
                <w:bCs/>
              </w:rPr>
              <w:t>Company Name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5FA60" w14:textId="450C47BC" w:rsidR="00053878" w:rsidRDefault="009F3A5F" w:rsidP="00053878">
            <w:pPr>
              <w:pStyle w:val="NoSpacing"/>
              <w:spacing w:line="276" w:lineRule="auto"/>
              <w:rPr>
                <w:color w:val="0000FF"/>
                <w:szCs w:val="20"/>
              </w:rPr>
            </w:pPr>
            <w:r>
              <w:rPr>
                <w:color w:val="0000FF"/>
              </w:rPr>
              <w:fldChar w:fldCharType="begin">
                <w:ffData>
                  <w:name w:val=""/>
                  <w:enabled/>
                  <w:calcOnExit w:val="0"/>
                  <w:textInput>
                    <w:default w:val="[enter company name]"/>
                    <w:maxLength w:val="55"/>
                  </w:textInput>
                </w:ffData>
              </w:fldChar>
            </w:r>
            <w:r>
              <w:rPr>
                <w:color w:val="0000FF"/>
              </w:rPr>
              <w:instrText xml:space="preserve"> FORMTEXT </w:instrText>
            </w:r>
            <w:r>
              <w:rPr>
                <w:color w:val="0000FF"/>
              </w:rPr>
            </w:r>
            <w:r>
              <w:rPr>
                <w:color w:val="0000FF"/>
              </w:rPr>
              <w:fldChar w:fldCharType="separate"/>
            </w:r>
            <w:r>
              <w:rPr>
                <w:noProof/>
                <w:color w:val="0000FF"/>
              </w:rPr>
              <w:t>[enter name]</w:t>
            </w:r>
            <w:r>
              <w:rPr>
                <w:color w:val="0000FF"/>
              </w:rPr>
              <w:fldChar w:fldCharType="end"/>
            </w:r>
          </w:p>
        </w:tc>
      </w:tr>
      <w:tr w:rsidR="0008686C" w14:paraId="3E6A30CE" w14:textId="77777777" w:rsidTr="00554C98">
        <w:trPr>
          <w:trHeight w:val="102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0178A" w14:textId="7BE04B32" w:rsidR="0008686C" w:rsidRDefault="00F03551" w:rsidP="0008686C">
            <w:pPr>
              <w:pStyle w:val="NoSpacing"/>
              <w:rPr>
                <w:b/>
                <w:bCs/>
              </w:rPr>
            </w:pPr>
            <w:r>
              <w:rPr>
                <w:b/>
                <w:bCs/>
              </w:rPr>
              <w:t xml:space="preserve">Company </w:t>
            </w:r>
            <w:r w:rsidR="0008686C" w:rsidRPr="009D6B43">
              <w:rPr>
                <w:b/>
                <w:bCs/>
              </w:rPr>
              <w:t>Address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D037AE" w14:textId="77777777" w:rsidR="0008686C" w:rsidRDefault="0008686C" w:rsidP="0008686C">
            <w:pPr>
              <w:pStyle w:val="NoSpacing"/>
              <w:spacing w:line="276" w:lineRule="auto"/>
              <w:rPr>
                <w:color w:val="0000FF"/>
              </w:rPr>
            </w:pPr>
            <w:r>
              <w:rPr>
                <w:color w:val="0000FF"/>
              </w:rPr>
              <w:fldChar w:fldCharType="begin">
                <w:ffData>
                  <w:name w:val="Text1"/>
                  <w:enabled/>
                  <w:calcOnExit w:val="0"/>
                  <w:textInput>
                    <w:default w:val="[enter address line 1]"/>
                    <w:maxLength w:val="55"/>
                  </w:textInput>
                </w:ffData>
              </w:fldChar>
            </w:r>
            <w:r>
              <w:rPr>
                <w:color w:val="0000FF"/>
              </w:rPr>
              <w:instrText xml:space="preserve"> FORMTEXT </w:instrText>
            </w:r>
            <w:r>
              <w:rPr>
                <w:color w:val="0000FF"/>
              </w:rPr>
            </w:r>
            <w:r>
              <w:rPr>
                <w:color w:val="0000FF"/>
              </w:rPr>
              <w:fldChar w:fldCharType="separate"/>
            </w:r>
            <w:r>
              <w:rPr>
                <w:noProof/>
                <w:color w:val="0000FF"/>
              </w:rPr>
              <w:t>[enter address line 1]</w:t>
            </w:r>
            <w:r>
              <w:rPr>
                <w:color w:val="0000FF"/>
              </w:rPr>
              <w:fldChar w:fldCharType="end"/>
            </w:r>
          </w:p>
          <w:p w14:paraId="67C5D421" w14:textId="77777777" w:rsidR="0008686C" w:rsidRDefault="0008686C" w:rsidP="0008686C">
            <w:pPr>
              <w:pStyle w:val="NoSpacing"/>
              <w:spacing w:line="276" w:lineRule="auto"/>
              <w:rPr>
                <w:color w:val="0000FF"/>
              </w:rPr>
            </w:pPr>
            <w:r>
              <w:rPr>
                <w:color w:val="0000FF"/>
              </w:rPr>
              <w:fldChar w:fldCharType="begin">
                <w:ffData>
                  <w:name w:val=""/>
                  <w:enabled/>
                  <w:calcOnExit w:val="0"/>
                  <w:textInput>
                    <w:default w:val="[enter address line 2]"/>
                    <w:maxLength w:val="55"/>
                  </w:textInput>
                </w:ffData>
              </w:fldChar>
            </w:r>
            <w:r>
              <w:rPr>
                <w:color w:val="0000FF"/>
              </w:rPr>
              <w:instrText xml:space="preserve"> FORMTEXT </w:instrText>
            </w:r>
            <w:r>
              <w:rPr>
                <w:color w:val="0000FF"/>
              </w:rPr>
            </w:r>
            <w:r>
              <w:rPr>
                <w:color w:val="0000FF"/>
              </w:rPr>
              <w:fldChar w:fldCharType="separate"/>
            </w:r>
            <w:r>
              <w:rPr>
                <w:noProof/>
                <w:color w:val="0000FF"/>
              </w:rPr>
              <w:t>[enter address line 2]</w:t>
            </w:r>
            <w:r>
              <w:rPr>
                <w:color w:val="0000FF"/>
              </w:rPr>
              <w:fldChar w:fldCharType="end"/>
            </w:r>
          </w:p>
          <w:p w14:paraId="0C83FC14" w14:textId="493AAF22" w:rsidR="00F76ECF" w:rsidRDefault="00F76ECF" w:rsidP="00F76ECF">
            <w:pPr>
              <w:pStyle w:val="NoSpacing"/>
              <w:spacing w:line="276" w:lineRule="auto"/>
              <w:rPr>
                <w:color w:val="0000FF"/>
              </w:rPr>
            </w:pPr>
            <w:r>
              <w:rPr>
                <w:color w:val="0000FF"/>
              </w:rPr>
              <w:fldChar w:fldCharType="begin">
                <w:ffData>
                  <w:name w:val=""/>
                  <w:enabled/>
                  <w:calcOnExit w:val="0"/>
                  <w:textInput>
                    <w:default w:val="[enter address line 2]"/>
                    <w:maxLength w:val="55"/>
                  </w:textInput>
                </w:ffData>
              </w:fldChar>
            </w:r>
            <w:r>
              <w:rPr>
                <w:color w:val="0000FF"/>
              </w:rPr>
              <w:instrText xml:space="preserve"> FORMTEXT </w:instrText>
            </w:r>
            <w:r>
              <w:rPr>
                <w:color w:val="0000FF"/>
              </w:rPr>
            </w:r>
            <w:r>
              <w:rPr>
                <w:color w:val="0000FF"/>
              </w:rPr>
              <w:fldChar w:fldCharType="separate"/>
            </w:r>
            <w:r>
              <w:rPr>
                <w:noProof/>
                <w:color w:val="0000FF"/>
              </w:rPr>
              <w:t>[enter address line 3]</w:t>
            </w:r>
            <w:r>
              <w:rPr>
                <w:color w:val="0000FF"/>
              </w:rPr>
              <w:fldChar w:fldCharType="end"/>
            </w:r>
          </w:p>
        </w:tc>
      </w:tr>
      <w:tr w:rsidR="0008686C" w14:paraId="5CD88177" w14:textId="77777777" w:rsidTr="00554C98">
        <w:trPr>
          <w:trHeight w:val="95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719F2" w14:textId="656E91A2" w:rsidR="0008686C" w:rsidRPr="009D6B43" w:rsidRDefault="0008686C" w:rsidP="0008686C">
            <w:pPr>
              <w:pStyle w:val="NoSpacing"/>
              <w:jc w:val="both"/>
              <w:rPr>
                <w:b/>
                <w:bCs/>
              </w:rPr>
            </w:pPr>
            <w:r>
              <w:rPr>
                <w:b/>
                <w:bCs/>
              </w:rPr>
              <w:t xml:space="preserve">Peering </w:t>
            </w:r>
            <w:r w:rsidR="00AE02EC">
              <w:rPr>
                <w:b/>
                <w:bCs/>
              </w:rPr>
              <w:t>&amp;</w:t>
            </w:r>
            <w:r>
              <w:rPr>
                <w:b/>
                <w:bCs/>
              </w:rPr>
              <w:t xml:space="preserve"> Admin </w:t>
            </w:r>
            <w:r w:rsidRPr="009D6B43">
              <w:rPr>
                <w:b/>
                <w:bCs/>
              </w:rPr>
              <w:t>Contact</w:t>
            </w:r>
          </w:p>
        </w:tc>
        <w:tc>
          <w:tcPr>
            <w:tcW w:w="1275" w:type="dxa"/>
            <w:tcBorders>
              <w:top w:val="single" w:sz="4" w:space="0" w:color="auto"/>
              <w:left w:val="single" w:sz="4" w:space="0" w:color="auto"/>
              <w:bottom w:val="single" w:sz="4" w:space="0" w:color="auto"/>
              <w:right w:val="nil"/>
            </w:tcBorders>
            <w:vAlign w:val="center"/>
          </w:tcPr>
          <w:p w14:paraId="766B4508" w14:textId="3DECB07B" w:rsidR="0008686C" w:rsidRPr="00881F8F" w:rsidRDefault="0008686C" w:rsidP="0008686C">
            <w:pPr>
              <w:pStyle w:val="NoSpacing"/>
              <w:spacing w:line="276" w:lineRule="auto"/>
              <w:rPr>
                <w:b/>
                <w:bCs/>
              </w:rPr>
            </w:pPr>
            <w:r w:rsidRPr="00881F8F">
              <w:rPr>
                <w:b/>
                <w:bCs/>
              </w:rPr>
              <w:t>Name</w:t>
            </w:r>
            <w:r>
              <w:rPr>
                <w:b/>
                <w:bCs/>
              </w:rPr>
              <w:t>:</w:t>
            </w:r>
          </w:p>
          <w:p w14:paraId="0C44483C" w14:textId="3C3B3081" w:rsidR="0008686C" w:rsidRPr="00881F8F" w:rsidRDefault="0008686C" w:rsidP="0008686C">
            <w:pPr>
              <w:pStyle w:val="NoSpacing"/>
              <w:spacing w:line="276" w:lineRule="auto"/>
              <w:rPr>
                <w:b/>
                <w:bCs/>
              </w:rPr>
            </w:pPr>
            <w:r w:rsidRPr="00881F8F">
              <w:rPr>
                <w:b/>
                <w:bCs/>
              </w:rPr>
              <w:t>Email</w:t>
            </w:r>
            <w:r>
              <w:rPr>
                <w:b/>
                <w:bCs/>
              </w:rPr>
              <w:t>:</w:t>
            </w:r>
          </w:p>
          <w:p w14:paraId="3293D0E2" w14:textId="0B9A99CA" w:rsidR="0008686C" w:rsidRDefault="0008686C" w:rsidP="0008686C">
            <w:pPr>
              <w:pStyle w:val="NoSpacing"/>
              <w:spacing w:line="276" w:lineRule="auto"/>
            </w:pPr>
            <w:r w:rsidRPr="00881F8F">
              <w:rPr>
                <w:b/>
                <w:bCs/>
              </w:rPr>
              <w:t>Contact No</w:t>
            </w:r>
            <w:r>
              <w:rPr>
                <w:b/>
                <w:bCs/>
              </w:rPr>
              <w:t>:</w:t>
            </w:r>
          </w:p>
        </w:tc>
        <w:tc>
          <w:tcPr>
            <w:tcW w:w="5387" w:type="dxa"/>
            <w:gridSpan w:val="3"/>
            <w:tcBorders>
              <w:top w:val="single" w:sz="4" w:space="0" w:color="auto"/>
              <w:left w:val="nil"/>
              <w:bottom w:val="single" w:sz="4" w:space="0" w:color="auto"/>
              <w:right w:val="single" w:sz="4" w:space="0" w:color="auto"/>
            </w:tcBorders>
            <w:vAlign w:val="center"/>
          </w:tcPr>
          <w:p w14:paraId="6BC13295" w14:textId="206EDA72"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ame]"/>
                    <w:maxLength w:val="48"/>
                  </w:textInput>
                </w:ffData>
              </w:fldChar>
            </w:r>
            <w:r>
              <w:rPr>
                <w:color w:val="0000FF"/>
              </w:rPr>
              <w:instrText xml:space="preserve"> FORMTEXT </w:instrText>
            </w:r>
            <w:r>
              <w:rPr>
                <w:color w:val="0000FF"/>
              </w:rPr>
            </w:r>
            <w:r>
              <w:rPr>
                <w:color w:val="0000FF"/>
              </w:rPr>
              <w:fldChar w:fldCharType="separate"/>
            </w:r>
            <w:r>
              <w:rPr>
                <w:noProof/>
                <w:color w:val="0000FF"/>
              </w:rPr>
              <w:t>[enter name]</w:t>
            </w:r>
            <w:r>
              <w:rPr>
                <w:color w:val="0000FF"/>
              </w:rPr>
              <w:fldChar w:fldCharType="end"/>
            </w:r>
          </w:p>
          <w:p w14:paraId="5694F9BD" w14:textId="658E6E63"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401E1355" w14:textId="2C7F78D1"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umber]"/>
                    <w:maxLength w:val="48"/>
                  </w:textInput>
                </w:ffData>
              </w:fldChar>
            </w:r>
            <w:r>
              <w:rPr>
                <w:color w:val="0000FF"/>
              </w:rPr>
              <w:instrText xml:space="preserve"> FORMTEXT </w:instrText>
            </w:r>
            <w:r>
              <w:rPr>
                <w:color w:val="0000FF"/>
              </w:rPr>
            </w:r>
            <w:r>
              <w:rPr>
                <w:color w:val="0000FF"/>
              </w:rPr>
              <w:fldChar w:fldCharType="separate"/>
            </w:r>
            <w:r>
              <w:rPr>
                <w:noProof/>
                <w:color w:val="0000FF"/>
              </w:rPr>
              <w:t>[enter number]</w:t>
            </w:r>
            <w:r>
              <w:rPr>
                <w:color w:val="0000FF"/>
              </w:rPr>
              <w:fldChar w:fldCharType="end"/>
            </w:r>
          </w:p>
        </w:tc>
      </w:tr>
      <w:tr w:rsidR="0008686C" w14:paraId="1707C7CD" w14:textId="77777777" w:rsidTr="00554C98">
        <w:trPr>
          <w:trHeight w:val="98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052B2" w14:textId="47DA1A37" w:rsidR="0008686C" w:rsidRPr="00CF2497" w:rsidRDefault="0008686C" w:rsidP="0008686C">
            <w:pPr>
              <w:pStyle w:val="NoSpacing"/>
              <w:jc w:val="both"/>
              <w:rPr>
                <w:b/>
                <w:bCs/>
                <w:sz w:val="18"/>
                <w:szCs w:val="18"/>
              </w:rPr>
            </w:pPr>
            <w:r>
              <w:rPr>
                <w:b/>
                <w:bCs/>
              </w:rPr>
              <w:t xml:space="preserve">Finance </w:t>
            </w:r>
            <w:r w:rsidR="00F76ECF">
              <w:rPr>
                <w:b/>
                <w:bCs/>
              </w:rPr>
              <w:t xml:space="preserve">&amp; Billing </w:t>
            </w:r>
            <w:r>
              <w:rPr>
                <w:b/>
                <w:bCs/>
              </w:rPr>
              <w:t>Contact</w:t>
            </w:r>
          </w:p>
        </w:tc>
        <w:tc>
          <w:tcPr>
            <w:tcW w:w="1275" w:type="dxa"/>
            <w:tcBorders>
              <w:top w:val="single" w:sz="4" w:space="0" w:color="auto"/>
              <w:left w:val="single" w:sz="4" w:space="0" w:color="auto"/>
              <w:bottom w:val="single" w:sz="4" w:space="0" w:color="auto"/>
              <w:right w:val="nil"/>
            </w:tcBorders>
            <w:vAlign w:val="center"/>
          </w:tcPr>
          <w:p w14:paraId="34E11B9B" w14:textId="4646B3B7" w:rsidR="0008686C" w:rsidRPr="00881F8F" w:rsidRDefault="0008686C" w:rsidP="0008686C">
            <w:pPr>
              <w:pStyle w:val="NoSpacing"/>
              <w:spacing w:line="276" w:lineRule="auto"/>
              <w:rPr>
                <w:b/>
                <w:bCs/>
              </w:rPr>
            </w:pPr>
            <w:r w:rsidRPr="00881F8F">
              <w:rPr>
                <w:b/>
                <w:bCs/>
              </w:rPr>
              <w:t>Name</w:t>
            </w:r>
            <w:r>
              <w:rPr>
                <w:b/>
                <w:bCs/>
              </w:rPr>
              <w:t>:</w:t>
            </w:r>
          </w:p>
          <w:p w14:paraId="3AECD1D7" w14:textId="2169563D" w:rsidR="0008686C" w:rsidRPr="00881F8F" w:rsidRDefault="0008686C" w:rsidP="0008686C">
            <w:pPr>
              <w:pStyle w:val="NoSpacing"/>
              <w:spacing w:line="276" w:lineRule="auto"/>
              <w:rPr>
                <w:b/>
                <w:bCs/>
              </w:rPr>
            </w:pPr>
            <w:r w:rsidRPr="00881F8F">
              <w:rPr>
                <w:b/>
                <w:bCs/>
              </w:rPr>
              <w:t>Email</w:t>
            </w:r>
            <w:r>
              <w:rPr>
                <w:b/>
                <w:bCs/>
              </w:rPr>
              <w:t>:</w:t>
            </w:r>
          </w:p>
          <w:p w14:paraId="2A3AF85A" w14:textId="5C81053E" w:rsidR="0008686C" w:rsidRDefault="0008686C" w:rsidP="0008686C">
            <w:pPr>
              <w:pStyle w:val="NoSpacing"/>
              <w:spacing w:line="276" w:lineRule="auto"/>
            </w:pPr>
            <w:r w:rsidRPr="00881F8F">
              <w:rPr>
                <w:b/>
                <w:bCs/>
              </w:rPr>
              <w:t>Contact No</w:t>
            </w:r>
            <w:r>
              <w:rPr>
                <w:b/>
                <w:bCs/>
              </w:rPr>
              <w:t>:</w:t>
            </w:r>
          </w:p>
        </w:tc>
        <w:tc>
          <w:tcPr>
            <w:tcW w:w="5387" w:type="dxa"/>
            <w:gridSpan w:val="3"/>
            <w:tcBorders>
              <w:top w:val="single" w:sz="4" w:space="0" w:color="auto"/>
              <w:left w:val="nil"/>
              <w:bottom w:val="single" w:sz="4" w:space="0" w:color="auto"/>
              <w:right w:val="single" w:sz="4" w:space="0" w:color="auto"/>
            </w:tcBorders>
            <w:vAlign w:val="center"/>
          </w:tcPr>
          <w:p w14:paraId="2DECA01E" w14:textId="29F6AA88"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ame]"/>
                    <w:maxLength w:val="48"/>
                  </w:textInput>
                </w:ffData>
              </w:fldChar>
            </w:r>
            <w:r>
              <w:rPr>
                <w:color w:val="0000FF"/>
              </w:rPr>
              <w:instrText xml:space="preserve"> FORMTEXT </w:instrText>
            </w:r>
            <w:r>
              <w:rPr>
                <w:color w:val="0000FF"/>
              </w:rPr>
            </w:r>
            <w:r>
              <w:rPr>
                <w:color w:val="0000FF"/>
              </w:rPr>
              <w:fldChar w:fldCharType="separate"/>
            </w:r>
            <w:r>
              <w:rPr>
                <w:noProof/>
                <w:color w:val="0000FF"/>
              </w:rPr>
              <w:t>[enter name]</w:t>
            </w:r>
            <w:r>
              <w:rPr>
                <w:color w:val="0000FF"/>
              </w:rPr>
              <w:fldChar w:fldCharType="end"/>
            </w:r>
          </w:p>
          <w:p w14:paraId="20A4280C" w14:textId="0A5226DB"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17BBB47C" w14:textId="742A4F57"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umber]"/>
                    <w:maxLength w:val="48"/>
                  </w:textInput>
                </w:ffData>
              </w:fldChar>
            </w:r>
            <w:r>
              <w:rPr>
                <w:color w:val="0000FF"/>
              </w:rPr>
              <w:instrText xml:space="preserve"> FORMTEXT </w:instrText>
            </w:r>
            <w:r>
              <w:rPr>
                <w:color w:val="0000FF"/>
              </w:rPr>
            </w:r>
            <w:r>
              <w:rPr>
                <w:color w:val="0000FF"/>
              </w:rPr>
              <w:fldChar w:fldCharType="separate"/>
            </w:r>
            <w:r>
              <w:rPr>
                <w:noProof/>
                <w:color w:val="0000FF"/>
              </w:rPr>
              <w:t>[enter number]</w:t>
            </w:r>
            <w:r>
              <w:rPr>
                <w:color w:val="0000FF"/>
              </w:rPr>
              <w:fldChar w:fldCharType="end"/>
            </w:r>
          </w:p>
        </w:tc>
      </w:tr>
      <w:tr w:rsidR="0008686C" w14:paraId="22B6B687" w14:textId="77777777" w:rsidTr="00554C98">
        <w:trPr>
          <w:trHeight w:val="987"/>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52F96" w14:textId="40901A74" w:rsidR="0008686C" w:rsidRDefault="0008686C" w:rsidP="0008686C">
            <w:pPr>
              <w:pStyle w:val="NoSpacing"/>
              <w:jc w:val="both"/>
              <w:rPr>
                <w:b/>
                <w:bCs/>
              </w:rPr>
            </w:pPr>
            <w:r>
              <w:rPr>
                <w:b/>
                <w:bCs/>
              </w:rPr>
              <w:t>Invoice Recipient</w:t>
            </w:r>
          </w:p>
          <w:p w14:paraId="37528049" w14:textId="7E143330" w:rsidR="0008686C" w:rsidRPr="007210D3" w:rsidRDefault="0008686C" w:rsidP="00452A8F">
            <w:pPr>
              <w:pStyle w:val="NoSpacing"/>
              <w:rPr>
                <w:sz w:val="18"/>
                <w:szCs w:val="18"/>
              </w:rPr>
            </w:pPr>
            <w:r w:rsidRPr="00B255E2">
              <w:rPr>
                <w:color w:val="FF0000"/>
                <w:sz w:val="18"/>
                <w:szCs w:val="18"/>
              </w:rPr>
              <w:t>(</w:t>
            </w:r>
            <w:r w:rsidR="00452A8F">
              <w:rPr>
                <w:color w:val="FF0000"/>
                <w:sz w:val="18"/>
                <w:szCs w:val="18"/>
              </w:rPr>
              <w:t>Monthly i</w:t>
            </w:r>
            <w:r w:rsidRPr="00B255E2">
              <w:rPr>
                <w:color w:val="FF0000"/>
                <w:sz w:val="18"/>
                <w:szCs w:val="18"/>
              </w:rPr>
              <w:t xml:space="preserve">nvoice will be </w:t>
            </w:r>
            <w:r w:rsidR="00452A8F">
              <w:rPr>
                <w:color w:val="FF0000"/>
                <w:sz w:val="18"/>
                <w:szCs w:val="18"/>
              </w:rPr>
              <w:t xml:space="preserve">sent </w:t>
            </w:r>
            <w:r w:rsidRPr="00B255E2">
              <w:rPr>
                <w:color w:val="FF0000"/>
                <w:sz w:val="18"/>
                <w:szCs w:val="18"/>
              </w:rPr>
              <w:t xml:space="preserve">to these </w:t>
            </w:r>
            <w:r w:rsidR="00452A8F">
              <w:rPr>
                <w:color w:val="FF0000"/>
                <w:sz w:val="18"/>
                <w:szCs w:val="18"/>
              </w:rPr>
              <w:t xml:space="preserve">email </w:t>
            </w:r>
            <w:r w:rsidRPr="00B255E2">
              <w:rPr>
                <w:color w:val="FF0000"/>
                <w:sz w:val="18"/>
                <w:szCs w:val="18"/>
              </w:rPr>
              <w:t>addresses)</w:t>
            </w:r>
          </w:p>
        </w:tc>
        <w:tc>
          <w:tcPr>
            <w:tcW w:w="1275" w:type="dxa"/>
            <w:tcBorders>
              <w:top w:val="single" w:sz="4" w:space="0" w:color="auto"/>
              <w:left w:val="single" w:sz="4" w:space="0" w:color="auto"/>
              <w:bottom w:val="single" w:sz="4" w:space="0" w:color="auto"/>
              <w:right w:val="nil"/>
            </w:tcBorders>
            <w:vAlign w:val="center"/>
          </w:tcPr>
          <w:p w14:paraId="712EEA03" w14:textId="70F65F49" w:rsidR="0008686C" w:rsidRPr="00881F8F" w:rsidRDefault="0008686C" w:rsidP="0008686C">
            <w:pPr>
              <w:pStyle w:val="NoSpacing"/>
              <w:spacing w:line="276" w:lineRule="auto"/>
              <w:rPr>
                <w:b/>
                <w:bCs/>
              </w:rPr>
            </w:pPr>
            <w:r>
              <w:rPr>
                <w:b/>
                <w:bCs/>
              </w:rPr>
              <w:t>Email #1:</w:t>
            </w:r>
          </w:p>
          <w:p w14:paraId="2FD475D1" w14:textId="38F0BF18" w:rsidR="0008686C" w:rsidRPr="00881F8F" w:rsidRDefault="0008686C" w:rsidP="0008686C">
            <w:pPr>
              <w:pStyle w:val="NoSpacing"/>
              <w:spacing w:line="276" w:lineRule="auto"/>
              <w:rPr>
                <w:b/>
                <w:bCs/>
              </w:rPr>
            </w:pPr>
            <w:r w:rsidRPr="00881F8F">
              <w:rPr>
                <w:b/>
                <w:bCs/>
              </w:rPr>
              <w:t>Email</w:t>
            </w:r>
            <w:r>
              <w:rPr>
                <w:b/>
                <w:bCs/>
              </w:rPr>
              <w:t xml:space="preserve"> #2:</w:t>
            </w:r>
          </w:p>
          <w:p w14:paraId="0CA43715" w14:textId="558A02C1" w:rsidR="0008686C" w:rsidRDefault="0008686C" w:rsidP="0008686C">
            <w:pPr>
              <w:pStyle w:val="NoSpacing"/>
              <w:spacing w:line="276" w:lineRule="auto"/>
            </w:pPr>
            <w:r>
              <w:rPr>
                <w:b/>
                <w:bCs/>
              </w:rPr>
              <w:t>Email #3:</w:t>
            </w:r>
          </w:p>
        </w:tc>
        <w:tc>
          <w:tcPr>
            <w:tcW w:w="5387" w:type="dxa"/>
            <w:gridSpan w:val="3"/>
            <w:tcBorders>
              <w:top w:val="single" w:sz="4" w:space="0" w:color="auto"/>
              <w:left w:val="nil"/>
              <w:bottom w:val="single" w:sz="4" w:space="0" w:color="auto"/>
              <w:right w:val="single" w:sz="4" w:space="0" w:color="auto"/>
            </w:tcBorders>
            <w:vAlign w:val="center"/>
          </w:tcPr>
          <w:p w14:paraId="656A2344" w14:textId="4D9A06C9"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33D7C1EB" w14:textId="63D9C163"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3F68634F" w14:textId="18C40829"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tc>
      </w:tr>
      <w:tr w:rsidR="0008686C" w14:paraId="28F0A7DC" w14:textId="77777777" w:rsidTr="00554C98">
        <w:trPr>
          <w:trHeight w:val="70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354CB" w14:textId="33F40E28" w:rsidR="0008686C" w:rsidRDefault="0008686C" w:rsidP="0008686C">
            <w:pPr>
              <w:pStyle w:val="NoSpacing"/>
              <w:jc w:val="both"/>
              <w:rPr>
                <w:b/>
                <w:bCs/>
              </w:rPr>
            </w:pPr>
            <w:r w:rsidRPr="009D6B43">
              <w:rPr>
                <w:b/>
                <w:bCs/>
              </w:rPr>
              <w:t>N</w:t>
            </w:r>
            <w:r>
              <w:rPr>
                <w:b/>
                <w:bCs/>
              </w:rPr>
              <w:t>etwork Operation Center (NOC)</w:t>
            </w:r>
          </w:p>
        </w:tc>
        <w:tc>
          <w:tcPr>
            <w:tcW w:w="1275" w:type="dxa"/>
            <w:tcBorders>
              <w:top w:val="single" w:sz="4" w:space="0" w:color="auto"/>
              <w:left w:val="single" w:sz="4" w:space="0" w:color="auto"/>
              <w:bottom w:val="single" w:sz="4" w:space="0" w:color="auto"/>
              <w:right w:val="nil"/>
            </w:tcBorders>
            <w:vAlign w:val="center"/>
          </w:tcPr>
          <w:p w14:paraId="34CFD366" w14:textId="77777777" w:rsidR="0008686C" w:rsidRPr="00881F8F" w:rsidRDefault="0008686C" w:rsidP="0008686C">
            <w:pPr>
              <w:pStyle w:val="NoSpacing"/>
              <w:spacing w:line="276" w:lineRule="auto"/>
              <w:rPr>
                <w:b/>
                <w:bCs/>
              </w:rPr>
            </w:pPr>
            <w:r w:rsidRPr="00881F8F">
              <w:rPr>
                <w:b/>
                <w:bCs/>
              </w:rPr>
              <w:t>Email</w:t>
            </w:r>
            <w:r>
              <w:rPr>
                <w:b/>
                <w:bCs/>
              </w:rPr>
              <w:t>:</w:t>
            </w:r>
          </w:p>
          <w:p w14:paraId="7308C144" w14:textId="23EDB2BE" w:rsidR="0008686C" w:rsidRPr="00881F8F" w:rsidRDefault="0008686C" w:rsidP="0008686C">
            <w:pPr>
              <w:pStyle w:val="NoSpacing"/>
              <w:spacing w:line="276" w:lineRule="auto"/>
              <w:rPr>
                <w:b/>
                <w:bCs/>
              </w:rPr>
            </w:pPr>
            <w:r w:rsidRPr="00881F8F">
              <w:rPr>
                <w:b/>
                <w:bCs/>
              </w:rPr>
              <w:t>Contact No</w:t>
            </w:r>
            <w:r>
              <w:rPr>
                <w:b/>
                <w:bCs/>
              </w:rPr>
              <w:t>:</w:t>
            </w:r>
          </w:p>
        </w:tc>
        <w:tc>
          <w:tcPr>
            <w:tcW w:w="5387" w:type="dxa"/>
            <w:gridSpan w:val="3"/>
            <w:tcBorders>
              <w:top w:val="single" w:sz="4" w:space="0" w:color="auto"/>
              <w:left w:val="nil"/>
              <w:bottom w:val="single" w:sz="4" w:space="0" w:color="auto"/>
              <w:right w:val="single" w:sz="4" w:space="0" w:color="auto"/>
            </w:tcBorders>
            <w:vAlign w:val="center"/>
          </w:tcPr>
          <w:p w14:paraId="1DD0E860" w14:textId="6737203E"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31EB3F85" w14:textId="457D605D" w:rsidR="0008686C" w:rsidRDefault="0008686C" w:rsidP="0008686C">
            <w:pPr>
              <w:pStyle w:val="NoSpacing"/>
              <w:spacing w:line="276" w:lineRule="auto"/>
              <w:rPr>
                <w:color w:val="0000FF"/>
              </w:rPr>
            </w:pPr>
            <w:r>
              <w:rPr>
                <w:color w:val="0000FF"/>
              </w:rPr>
              <w:fldChar w:fldCharType="begin">
                <w:ffData>
                  <w:name w:val=""/>
                  <w:enabled/>
                  <w:calcOnExit w:val="0"/>
                  <w:textInput>
                    <w:default w:val="[enter number]"/>
                    <w:maxLength w:val="48"/>
                  </w:textInput>
                </w:ffData>
              </w:fldChar>
            </w:r>
            <w:r>
              <w:rPr>
                <w:color w:val="0000FF"/>
              </w:rPr>
              <w:instrText xml:space="preserve"> FORMTEXT </w:instrText>
            </w:r>
            <w:r>
              <w:rPr>
                <w:color w:val="0000FF"/>
              </w:rPr>
            </w:r>
            <w:r>
              <w:rPr>
                <w:color w:val="0000FF"/>
              </w:rPr>
              <w:fldChar w:fldCharType="separate"/>
            </w:r>
            <w:r>
              <w:rPr>
                <w:noProof/>
                <w:color w:val="0000FF"/>
              </w:rPr>
              <w:t>[enter number]</w:t>
            </w:r>
            <w:r>
              <w:rPr>
                <w:color w:val="0000FF"/>
              </w:rPr>
              <w:fldChar w:fldCharType="end"/>
            </w:r>
          </w:p>
        </w:tc>
      </w:tr>
      <w:tr w:rsidR="0008686C" w14:paraId="22B1A39E" w14:textId="77777777" w:rsidTr="00554C98">
        <w:trPr>
          <w:trHeight w:val="39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3DE29" w14:textId="0319623F" w:rsidR="0008686C" w:rsidRPr="006B6DD9" w:rsidRDefault="0008686C" w:rsidP="0008686C">
            <w:pPr>
              <w:pStyle w:val="NoSpacing"/>
              <w:spacing w:line="276" w:lineRule="auto"/>
              <w:rPr>
                <w:b/>
                <w:bCs/>
              </w:rPr>
            </w:pPr>
            <w:r w:rsidRPr="009D6B43">
              <w:rPr>
                <w:b/>
                <w:bCs/>
              </w:rPr>
              <w:t>Autonomous System Number (ASN)</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1D2EAD0E" w14:textId="71A09ADD" w:rsidR="0008686C" w:rsidRPr="007D5D99" w:rsidRDefault="00D6433B" w:rsidP="0008686C">
            <w:pPr>
              <w:pStyle w:val="NoSpacing"/>
              <w:spacing w:line="276" w:lineRule="auto"/>
              <w:rPr>
                <w:color w:val="0000FF"/>
                <w:bdr w:val="single" w:sz="4" w:space="0" w:color="auto"/>
              </w:rPr>
            </w:pPr>
            <w:r>
              <w:rPr>
                <w:color w:val="0000FF"/>
              </w:rPr>
              <w:fldChar w:fldCharType="begin">
                <w:ffData>
                  <w:name w:val=""/>
                  <w:enabled/>
                  <w:calcOnExit w:val="0"/>
                  <w:textInput>
                    <w:default w:val="[enter ASN]"/>
                    <w:maxLength w:val="12"/>
                  </w:textInput>
                </w:ffData>
              </w:fldChar>
            </w:r>
            <w:r>
              <w:rPr>
                <w:color w:val="0000FF"/>
              </w:rPr>
              <w:instrText xml:space="preserve"> FORMTEXT </w:instrText>
            </w:r>
            <w:r>
              <w:rPr>
                <w:color w:val="0000FF"/>
              </w:rPr>
            </w:r>
            <w:r>
              <w:rPr>
                <w:color w:val="0000FF"/>
              </w:rPr>
              <w:fldChar w:fldCharType="separate"/>
            </w:r>
            <w:r>
              <w:rPr>
                <w:noProof/>
                <w:color w:val="0000FF"/>
              </w:rPr>
              <w:t>[enter ASN]</w:t>
            </w:r>
            <w:r>
              <w:rPr>
                <w:color w:val="0000FF"/>
              </w:rPr>
              <w:fldChar w:fldCharType="end"/>
            </w:r>
          </w:p>
        </w:tc>
      </w:tr>
      <w:tr w:rsidR="003F6A78" w14:paraId="369D519C" w14:textId="77777777" w:rsidTr="00554C98">
        <w:trPr>
          <w:trHeight w:val="39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7E61E" w14:textId="77777777" w:rsidR="00554C98" w:rsidRDefault="00554C98" w:rsidP="0008686C">
            <w:pPr>
              <w:pStyle w:val="NoSpacing"/>
              <w:spacing w:line="276" w:lineRule="auto"/>
              <w:rPr>
                <w:b/>
                <w:bCs/>
              </w:rPr>
            </w:pPr>
            <w:r w:rsidRPr="00554C98">
              <w:rPr>
                <w:b/>
                <w:bCs/>
              </w:rPr>
              <w:t xml:space="preserve">IRR as-set or </w:t>
            </w:r>
          </w:p>
          <w:p w14:paraId="2AAF7492" w14:textId="16A456F0" w:rsidR="003F6A78" w:rsidRPr="009D6B43" w:rsidRDefault="00554C98" w:rsidP="0008686C">
            <w:pPr>
              <w:pStyle w:val="NoSpacing"/>
              <w:spacing w:line="276" w:lineRule="auto"/>
              <w:rPr>
                <w:b/>
                <w:bCs/>
              </w:rPr>
            </w:pPr>
            <w:r w:rsidRPr="00554C98">
              <w:rPr>
                <w:b/>
                <w:bCs/>
              </w:rPr>
              <w:t>Prefixes/ASNs advertisement</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2817DD9B" w14:textId="403A7297" w:rsidR="003F6A78" w:rsidRDefault="003F6A78" w:rsidP="0008686C">
            <w:pPr>
              <w:pStyle w:val="NoSpacing"/>
              <w:spacing w:line="276" w:lineRule="auto"/>
              <w:rPr>
                <w:color w:val="0000FF"/>
              </w:rPr>
            </w:pPr>
            <w:r>
              <w:rPr>
                <w:color w:val="0000FF"/>
              </w:rPr>
              <w:fldChar w:fldCharType="begin">
                <w:ffData>
                  <w:name w:val=""/>
                  <w:enabled/>
                  <w:calcOnExit w:val="0"/>
                  <w:textInput>
                    <w:default w:val="[enter IRR as-set]"/>
                    <w:maxLength w:val="30"/>
                  </w:textInput>
                </w:ffData>
              </w:fldChar>
            </w:r>
            <w:r>
              <w:rPr>
                <w:color w:val="0000FF"/>
              </w:rPr>
              <w:instrText xml:space="preserve"> FORMTEXT </w:instrText>
            </w:r>
            <w:r>
              <w:rPr>
                <w:color w:val="0000FF"/>
              </w:rPr>
            </w:r>
            <w:r>
              <w:rPr>
                <w:color w:val="0000FF"/>
              </w:rPr>
              <w:fldChar w:fldCharType="separate"/>
            </w:r>
            <w:r>
              <w:rPr>
                <w:noProof/>
                <w:color w:val="0000FF"/>
              </w:rPr>
              <w:t>[enter IRR as-set]</w:t>
            </w:r>
            <w:r>
              <w:rPr>
                <w:color w:val="0000FF"/>
              </w:rPr>
              <w:fldChar w:fldCharType="end"/>
            </w:r>
          </w:p>
        </w:tc>
      </w:tr>
      <w:tr w:rsidR="0008686C" w14:paraId="6F88094A" w14:textId="77777777" w:rsidTr="00554C98">
        <w:trPr>
          <w:trHeight w:val="41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D8D80" w14:textId="572C06DB" w:rsidR="0008686C" w:rsidRPr="006B6DD9" w:rsidRDefault="0008686C" w:rsidP="0008686C">
            <w:pPr>
              <w:pStyle w:val="NoSpacing"/>
              <w:spacing w:line="276" w:lineRule="auto"/>
              <w:rPr>
                <w:b/>
                <w:bCs/>
              </w:rPr>
            </w:pPr>
            <w:r w:rsidRPr="006B6DD9">
              <w:rPr>
                <w:b/>
                <w:bCs/>
              </w:rPr>
              <w:t>Peering Location</w:t>
            </w:r>
          </w:p>
        </w:tc>
        <w:sdt>
          <w:sdtPr>
            <w:rPr>
              <w:color w:val="0000FF"/>
            </w:rPr>
            <w:id w:val="1745137888"/>
            <w:lock w:val="sdtLocked"/>
            <w:placeholder>
              <w:docPart w:val="355988FCF02041E283ADEA6150D2CEC9"/>
            </w:placeholder>
            <w:comboBox>
              <w:listItem w:displayText="→ Click to select location" w:value="→ Click to select location"/>
              <w:listItem w:displayText="1-Net East" w:value="1-Net East"/>
              <w:listItem w:displayText="1-Net North" w:value="1-Net North"/>
              <w:listItem w:displayText="BDx SIN1" w:value="BDx SIN1"/>
              <w:listItem w:displayText="Digital Realty Singapore (SIN10)" w:value="Digital Realty Singapore (SIN10)"/>
              <w:listItem w:displayText="Digital Realty Singapore (SIN11)" w:value="Digital Realty Singapore (SIN11)"/>
              <w:listItem w:displayText="Digital Realty Singapore (SIN12)" w:value="Digital Realty Singapore (SIN12)"/>
              <w:listItem w:displayText="Epsilon Global Hubs Singapore (NTP)" w:value="Epsilon Global Hubs Singapore (NTP)"/>
              <w:listItem w:displayText="Equinix Singapore SG1" w:value="Equinix Singapore SG1"/>
              <w:listItem w:displayText="Equinix Singapore SG2" w:value="Equinix Singapore SG2"/>
              <w:listItem w:displayText="Equinix Singapore SG3" w:value="Equinix Singapore SG3"/>
              <w:listItem w:displayText="Equinix Singapore SG5" w:value="Equinix Singapore SG5"/>
              <w:listItem w:displayText="Global Switch Singapore (Tai Seng)" w:value="Global Switch Singapore (Tai Seng)"/>
              <w:listItem w:displayText="Iron Mountain (SIN-1)" w:value="Iron Mountain (SIN-1)"/>
              <w:listItem w:displayText="Keppel Data Centre Singapore 1" w:value="Keppel Data Centre Singapore 1"/>
              <w:listItem w:displayText="NTT Serangoon (SG1)" w:value="NTT Serangoon (SG1)"/>
              <w:listItem w:displayText="Racks Central" w:value="Racks Central"/>
              <w:listItem w:displayText="STT Tai Seng 1" w:value="STT Tai Seng 1"/>
              <w:listItem w:displayText="Telin-3" w:value="Telin-3"/>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779A24F0" w14:textId="54317474" w:rsidR="0008686C" w:rsidRPr="007D5D99" w:rsidRDefault="00E43777" w:rsidP="0008686C">
                <w:pPr>
                  <w:pStyle w:val="NoSpacing"/>
                  <w:spacing w:line="276" w:lineRule="auto"/>
                  <w:rPr>
                    <w:color w:val="0000FF"/>
                  </w:rPr>
                </w:pPr>
                <w:r>
                  <w:rPr>
                    <w:color w:val="0000FF"/>
                  </w:rPr>
                  <w:t>→ Click to select location</w:t>
                </w:r>
              </w:p>
            </w:tc>
          </w:sdtContent>
        </w:sdt>
      </w:tr>
      <w:tr w:rsidR="006F2D89" w14:paraId="24887C95" w14:textId="77777777" w:rsidTr="00554C98">
        <w:trPr>
          <w:trHeight w:val="41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77653E" w14:textId="560CDA7E" w:rsidR="006F2D89" w:rsidRPr="006B6DD9" w:rsidRDefault="006F2D89" w:rsidP="006F2D89">
            <w:pPr>
              <w:pStyle w:val="NoSpacing"/>
              <w:spacing w:line="276" w:lineRule="auto"/>
              <w:rPr>
                <w:b/>
                <w:bCs/>
              </w:rPr>
            </w:pPr>
            <w:r w:rsidRPr="00CA7A34">
              <w:rPr>
                <w:b/>
                <w:bCs/>
                <w:szCs w:val="20"/>
              </w:rPr>
              <w:t xml:space="preserve">Port Speed </w:t>
            </w:r>
            <w:r>
              <w:rPr>
                <w:b/>
                <w:bCs/>
                <w:szCs w:val="20"/>
              </w:rPr>
              <w:t>&amp; Charges</w:t>
            </w:r>
          </w:p>
        </w:tc>
        <w:sdt>
          <w:sdtPr>
            <w:rPr>
              <w:color w:val="0000FF"/>
            </w:rPr>
            <w:id w:val="1206219509"/>
            <w:lock w:val="sdtLocked"/>
            <w:placeholder>
              <w:docPart w:val="34B1295A688D4BD0AB1C755A86533E9D"/>
            </w:placeholder>
            <w:comboBox>
              <w:listItem w:displayText="→ Click to select port speed" w:value="→ Click to select port speed"/>
              <w:listItem w:displayText="1 x 1GE - S$ 80/month" w:value="1 x 1GE - S$ 80/month"/>
              <w:listItem w:displayText="2 x 1GE - S$ 150/month" w:value="2 x 1GE - S$ 150/month"/>
              <w:listItem w:displayText="3 x 1GE - S$ 220/month" w:value="3 x 1GE - S$ 220/month"/>
              <w:listItem w:displayText="4 x 1GE - S$ 290/month" w:value="4 x 1GE - S$ 290/month"/>
              <w:listItem w:displayText="1 x 10GE - S$ 350/month" w:value="1 x 10GE - S$ 350/month"/>
              <w:listItem w:displayText="2 x 10GE - S$ 600/month" w:value="2 x 10GE - S$ 600/month"/>
              <w:listItem w:displayText="3 x 10GE - S$ 850/month" w:value="3 x 10GE - S$ 850/month"/>
              <w:listItem w:displayText="4 x 10GE - S$ 1,100/month" w:value="4 x 10GE - S$ 1,100/month"/>
              <w:listItem w:displayText="5 x 10GE - S$ 1,350/month" w:value="5 x 10GE - S$ 1,350/month"/>
              <w:listItem w:displayText="1 x 100GE - S$ 1,800/month" w:value="1 x 100GE - S$ 1,800/month"/>
              <w:listItem w:displayText="2 x 100GE - S$ 3,200/month" w:value="2 x 100GE - S$ 3,200/month"/>
              <w:listItem w:displayText="3 x 100GE - S$ 4,600/month" w:value="3 x 100GE - S$ 4,600/month"/>
              <w:listItem w:displayText="4 x 100GE - S$ 6,000/month" w:value="4 x 100GE - S$ 6,000/month"/>
              <w:listItem w:displayText="5 x 100GE - S$ 7,400/month" w:value="5 x 100GE - S$ 7,400/month"/>
              <w:listItem w:displayText="6 x 100GE - S$ 8,800/month" w:value="6 x 100GE - S$ 8,800/month"/>
              <w:listItem w:displayText="7 x 100GE - S$ 10,200/month" w:value="7 x 100GE - S$ 10,200/month"/>
              <w:listItem w:displayText="8 x 100GE - S$ 11,600/month" w:value="8 x 100GE - S$ 11,600/month"/>
              <w:listItem w:displayText="9 x 100GE - S$ 13,000/month" w:value="9 x 100GE - S$ 13,000/month"/>
              <w:listItem w:displayText="10x 100GE - S$ 14,400/month" w:value="10x 100GE - S$ 14,400/month"/>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7073C639" w14:textId="4626F362" w:rsidR="006F2D89" w:rsidRDefault="006F2D89" w:rsidP="006F2D89">
                <w:pPr>
                  <w:pStyle w:val="NoSpacing"/>
                  <w:spacing w:line="276" w:lineRule="auto"/>
                  <w:rPr>
                    <w:color w:val="0000FF"/>
                  </w:rPr>
                </w:pPr>
                <w:r>
                  <w:rPr>
                    <w:color w:val="0000FF"/>
                  </w:rPr>
                  <w:t>→ Click to select port speed</w:t>
                </w:r>
              </w:p>
            </w:tc>
          </w:sdtContent>
        </w:sdt>
      </w:tr>
      <w:tr w:rsidR="0008686C" w14:paraId="2965AF4B" w14:textId="77777777" w:rsidTr="00554C98">
        <w:trPr>
          <w:trHeight w:val="41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389AB" w14:textId="22F16FD4" w:rsidR="0008686C" w:rsidRPr="006B6DD9" w:rsidRDefault="0008686C" w:rsidP="0008686C">
            <w:pPr>
              <w:pStyle w:val="NoSpacing"/>
              <w:spacing w:line="276" w:lineRule="auto"/>
              <w:rPr>
                <w:b/>
                <w:bCs/>
              </w:rPr>
            </w:pPr>
            <w:r>
              <w:rPr>
                <w:b/>
                <w:bCs/>
              </w:rPr>
              <w:t>Link Aggregation with LACP</w:t>
            </w:r>
          </w:p>
        </w:tc>
        <w:sdt>
          <w:sdtPr>
            <w:rPr>
              <w:color w:val="0000FF"/>
            </w:rPr>
            <w:id w:val="-11838269"/>
            <w:lock w:val="sdtLocked"/>
            <w:placeholder>
              <w:docPart w:val="D11E383B62ED405EBDD9FF7482DAE3D3"/>
            </w:placeholder>
            <w:comboBox>
              <w:listItem w:displayText="→ Click to select yes or no" w:value="→ Click to select yes or no"/>
              <w:listItem w:displayText="Yes" w:value="Yes"/>
              <w:listItem w:displayText="No" w:value="No"/>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2EE52FC0" w14:textId="1E1C21E6" w:rsidR="0008686C" w:rsidRPr="007D5D99" w:rsidRDefault="0008686C" w:rsidP="0008686C">
                <w:pPr>
                  <w:pStyle w:val="NoSpacing"/>
                  <w:spacing w:line="276" w:lineRule="auto"/>
                  <w:rPr>
                    <w:color w:val="0000FF"/>
                  </w:rPr>
                </w:pPr>
                <w:r w:rsidRPr="007D5D99">
                  <w:rPr>
                    <w:color w:val="0000FF"/>
                  </w:rPr>
                  <w:t>→ Click to select yes or no</w:t>
                </w:r>
              </w:p>
            </w:tc>
          </w:sdtContent>
        </w:sdt>
      </w:tr>
      <w:tr w:rsidR="00290071" w14:paraId="4E06E7A1" w14:textId="1ADA5110" w:rsidTr="00023F9C">
        <w:trPr>
          <w:trHeight w:val="416"/>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2A238" w14:textId="77777777" w:rsidR="00290071" w:rsidRPr="006B6DD9" w:rsidRDefault="00290071" w:rsidP="00290071">
            <w:pPr>
              <w:pStyle w:val="NoSpacing"/>
              <w:spacing w:line="276" w:lineRule="auto"/>
              <w:rPr>
                <w:b/>
                <w:bCs/>
              </w:rPr>
            </w:pPr>
            <w:r w:rsidRPr="006B6DD9">
              <w:rPr>
                <w:b/>
                <w:bCs/>
              </w:rPr>
              <w:t>Peering Policy</w:t>
            </w:r>
          </w:p>
        </w:tc>
        <w:sdt>
          <w:sdtPr>
            <w:rPr>
              <w:color w:val="0000FF"/>
            </w:rPr>
            <w:id w:val="-249661154"/>
            <w:lock w:val="sdtLocked"/>
            <w:placeholder>
              <w:docPart w:val="112BE4FB40EE41BD8D1D0DAEF7CD8EC3"/>
            </w:placeholder>
            <w:comboBox>
              <w:listItem w:displayText="→ Click to select policy" w:value="→ Click to select policy"/>
              <w:listItem w:displayText="Open Peering" w:value="Open Peering"/>
              <w:listItem w:displayText="Selective Peering" w:value="Selective Peering"/>
            </w:comboBox>
          </w:sdtPr>
          <w:sdtContent>
            <w:tc>
              <w:tcPr>
                <w:tcW w:w="2551" w:type="dxa"/>
                <w:gridSpan w:val="2"/>
                <w:tcBorders>
                  <w:top w:val="single" w:sz="4" w:space="0" w:color="auto"/>
                  <w:left w:val="single" w:sz="4" w:space="0" w:color="auto"/>
                  <w:bottom w:val="single" w:sz="4" w:space="0" w:color="auto"/>
                  <w:right w:val="single" w:sz="4" w:space="0" w:color="auto"/>
                </w:tcBorders>
                <w:vAlign w:val="center"/>
              </w:tcPr>
              <w:p w14:paraId="29160D3F" w14:textId="2C75791C" w:rsidR="00290071" w:rsidRPr="007D5D99" w:rsidRDefault="00290071" w:rsidP="00290071">
                <w:pPr>
                  <w:pStyle w:val="NoSpacing"/>
                  <w:spacing w:line="276" w:lineRule="auto"/>
                  <w:rPr>
                    <w:color w:val="0000FF"/>
                  </w:rPr>
                </w:pPr>
                <w:r>
                  <w:rPr>
                    <w:color w:val="0000FF"/>
                  </w:rPr>
                  <w:t>→ Click to select policy</w:t>
                </w:r>
              </w:p>
            </w:tc>
          </w:sdtContent>
        </w:sdt>
        <w:tc>
          <w:tcPr>
            <w:tcW w:w="2126" w:type="dxa"/>
            <w:tcBorders>
              <w:top w:val="single" w:sz="4" w:space="0" w:color="auto"/>
              <w:left w:val="single" w:sz="4" w:space="0" w:color="auto"/>
              <w:bottom w:val="single" w:sz="4" w:space="0" w:color="auto"/>
              <w:right w:val="single" w:sz="4" w:space="0" w:color="auto"/>
            </w:tcBorders>
            <w:vAlign w:val="center"/>
          </w:tcPr>
          <w:p w14:paraId="4464A396" w14:textId="36AC219E" w:rsidR="00290071" w:rsidRPr="00290071" w:rsidRDefault="00290071" w:rsidP="00290071">
            <w:pPr>
              <w:pStyle w:val="NoSpacing"/>
              <w:spacing w:line="276" w:lineRule="auto"/>
              <w:rPr>
                <w:b/>
                <w:bCs/>
                <w:color w:val="0000FF"/>
              </w:rPr>
            </w:pPr>
            <w:r w:rsidRPr="00290071">
              <w:rPr>
                <w:b/>
                <w:bCs/>
              </w:rPr>
              <w:t>Route Server</w:t>
            </w:r>
            <w:r w:rsidR="00023F9C">
              <w:rPr>
                <w:b/>
                <w:bCs/>
              </w:rPr>
              <w:t>s Peering</w:t>
            </w:r>
          </w:p>
        </w:tc>
        <w:sdt>
          <w:sdtPr>
            <w:rPr>
              <w:color w:val="0000FF"/>
            </w:rPr>
            <w:id w:val="-1499573602"/>
            <w:lock w:val="sdtLocked"/>
            <w:placeholder>
              <w:docPart w:val="252472BE0AC045CBA51B6D0E993ACD1C"/>
            </w:placeholder>
            <w:comboBox>
              <w:listItem w:displayText="→ select Yes or No" w:value="→ select Yes or No"/>
              <w:listItem w:displayText="Yes" w:value="Yes"/>
              <w:listItem w:displayText="No" w:value="No"/>
            </w:comboBox>
          </w:sdtPr>
          <w:sdtContent>
            <w:tc>
              <w:tcPr>
                <w:tcW w:w="1985" w:type="dxa"/>
                <w:tcBorders>
                  <w:top w:val="single" w:sz="4" w:space="0" w:color="auto"/>
                  <w:left w:val="single" w:sz="4" w:space="0" w:color="auto"/>
                  <w:bottom w:val="single" w:sz="4" w:space="0" w:color="auto"/>
                  <w:right w:val="single" w:sz="4" w:space="0" w:color="auto"/>
                </w:tcBorders>
                <w:vAlign w:val="center"/>
              </w:tcPr>
              <w:p w14:paraId="63E483FD" w14:textId="43EB9C3E" w:rsidR="00290071" w:rsidRPr="007D5D99" w:rsidRDefault="00523DD4" w:rsidP="00290071">
                <w:pPr>
                  <w:pStyle w:val="NoSpacing"/>
                  <w:spacing w:line="276" w:lineRule="auto"/>
                  <w:rPr>
                    <w:color w:val="0000FF"/>
                  </w:rPr>
                </w:pPr>
                <w:r>
                  <w:rPr>
                    <w:color w:val="0000FF"/>
                  </w:rPr>
                  <w:t>→ select Yes or No</w:t>
                </w:r>
              </w:p>
            </w:tc>
          </w:sdtContent>
        </w:sdt>
      </w:tr>
      <w:tr w:rsidR="00290071" w14:paraId="1F6DF67F" w14:textId="398B99C2" w:rsidTr="00290071">
        <w:trPr>
          <w:trHeight w:val="409"/>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1AC62" w14:textId="1EBC795D" w:rsidR="00290071" w:rsidRPr="006B6DD9" w:rsidRDefault="00290071" w:rsidP="00290071">
            <w:pPr>
              <w:pStyle w:val="NoSpacing"/>
              <w:spacing w:line="276" w:lineRule="auto"/>
              <w:rPr>
                <w:b/>
                <w:bCs/>
              </w:rPr>
            </w:pPr>
            <w:r w:rsidRPr="006B6DD9">
              <w:rPr>
                <w:b/>
                <w:bCs/>
              </w:rPr>
              <w:t xml:space="preserve">Blackholing </w:t>
            </w:r>
            <w:r>
              <w:rPr>
                <w:b/>
                <w:bCs/>
              </w:rPr>
              <w:t xml:space="preserve">(BH) </w:t>
            </w:r>
            <w:r w:rsidRPr="006B6DD9">
              <w:rPr>
                <w:b/>
                <w:bCs/>
              </w:rPr>
              <w:t>Service</w:t>
            </w:r>
            <w:r>
              <w:rPr>
                <w:b/>
                <w:bCs/>
              </w:rPr>
              <w:t xml:space="preserve"> Participation</w:t>
            </w:r>
          </w:p>
        </w:tc>
        <w:sdt>
          <w:sdtPr>
            <w:rPr>
              <w:color w:val="0000FF"/>
            </w:rPr>
            <w:id w:val="-111135468"/>
            <w:lock w:val="sdtLocked"/>
            <w:placeholder>
              <w:docPart w:val="C2971E566F7C42CE924FD830F7D6B4E2"/>
            </w:placeholder>
            <w:comboBox>
              <w:listItem w:displayText="→ Click to select yes or no" w:value="→ Click to select yes or no"/>
              <w:listItem w:displayText="Yes" w:value="Yes"/>
              <w:listItem w:displayText="No" w:value="No"/>
            </w:comboBox>
          </w:sdtPr>
          <w:sdtContent>
            <w:tc>
              <w:tcPr>
                <w:tcW w:w="2551" w:type="dxa"/>
                <w:gridSpan w:val="2"/>
                <w:tcBorders>
                  <w:top w:val="single" w:sz="4" w:space="0" w:color="auto"/>
                  <w:left w:val="single" w:sz="4" w:space="0" w:color="auto"/>
                  <w:bottom w:val="single" w:sz="4" w:space="0" w:color="auto"/>
                  <w:right w:val="single" w:sz="4" w:space="0" w:color="auto"/>
                </w:tcBorders>
                <w:vAlign w:val="center"/>
              </w:tcPr>
              <w:p w14:paraId="09FF3A58" w14:textId="237132B6" w:rsidR="00290071" w:rsidRPr="007D5D99" w:rsidRDefault="00290071" w:rsidP="00290071">
                <w:pPr>
                  <w:pStyle w:val="NoSpacing"/>
                  <w:spacing w:line="276" w:lineRule="auto"/>
                  <w:rPr>
                    <w:sz w:val="14"/>
                    <w:szCs w:val="14"/>
                  </w:rPr>
                </w:pPr>
                <w:r>
                  <w:rPr>
                    <w:color w:val="0000FF"/>
                  </w:rPr>
                  <w:t>→ Click to select yes or no</w:t>
                </w:r>
              </w:p>
            </w:tc>
          </w:sdtContent>
        </w:sdt>
        <w:tc>
          <w:tcPr>
            <w:tcW w:w="4111" w:type="dxa"/>
            <w:gridSpan w:val="2"/>
            <w:tcBorders>
              <w:top w:val="single" w:sz="4" w:space="0" w:color="auto"/>
              <w:left w:val="single" w:sz="4" w:space="0" w:color="auto"/>
              <w:bottom w:val="single" w:sz="4" w:space="0" w:color="auto"/>
              <w:right w:val="single" w:sz="4" w:space="0" w:color="auto"/>
            </w:tcBorders>
            <w:vAlign w:val="center"/>
          </w:tcPr>
          <w:p w14:paraId="3B968609" w14:textId="5B331B7C" w:rsidR="00290071" w:rsidRPr="007D5D99" w:rsidRDefault="00290071" w:rsidP="00290071">
            <w:pPr>
              <w:pStyle w:val="NoSpacing"/>
              <w:spacing w:line="276" w:lineRule="auto"/>
              <w:rPr>
                <w:sz w:val="14"/>
                <w:szCs w:val="14"/>
              </w:rPr>
            </w:pPr>
            <w:r>
              <w:rPr>
                <w:i/>
                <w:iCs/>
                <w:sz w:val="14"/>
                <w:szCs w:val="14"/>
              </w:rPr>
              <w:t xml:space="preserve">Applicable for </w:t>
            </w:r>
            <w:r w:rsidR="00023F9C">
              <w:rPr>
                <w:i/>
                <w:iCs/>
                <w:sz w:val="14"/>
                <w:szCs w:val="14"/>
              </w:rPr>
              <w:t>peering with</w:t>
            </w:r>
            <w:r>
              <w:rPr>
                <w:i/>
                <w:iCs/>
                <w:sz w:val="14"/>
                <w:szCs w:val="14"/>
              </w:rPr>
              <w:t xml:space="preserve"> Route Server</w:t>
            </w:r>
            <w:r w:rsidR="00023F9C">
              <w:rPr>
                <w:i/>
                <w:iCs/>
                <w:sz w:val="14"/>
                <w:szCs w:val="14"/>
              </w:rPr>
              <w:t>s</w:t>
            </w:r>
            <w:r>
              <w:rPr>
                <w:i/>
                <w:iCs/>
                <w:sz w:val="14"/>
                <w:szCs w:val="14"/>
              </w:rPr>
              <w:t xml:space="preserve"> only</w:t>
            </w:r>
          </w:p>
        </w:tc>
      </w:tr>
      <w:tr w:rsidR="00290071" w14:paraId="0A1DD9AA" w14:textId="77777777" w:rsidTr="00554C98">
        <w:trPr>
          <w:trHeight w:val="415"/>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BB8225" w14:textId="5609307B" w:rsidR="00290071" w:rsidRDefault="00290071" w:rsidP="00290071">
            <w:pPr>
              <w:pStyle w:val="NoSpacing"/>
              <w:spacing w:line="276" w:lineRule="auto"/>
              <w:rPr>
                <w:b/>
                <w:bCs/>
                <w:sz w:val="18"/>
                <w:szCs w:val="18"/>
              </w:rPr>
            </w:pPr>
            <w:r w:rsidRPr="006B6DD9">
              <w:rPr>
                <w:b/>
                <w:bCs/>
              </w:rPr>
              <w:t>Request-For-Service Date</w:t>
            </w:r>
            <w:r w:rsidRPr="00551BA1">
              <w:rPr>
                <w:b/>
                <w:bCs/>
                <w:sz w:val="18"/>
                <w:szCs w:val="18"/>
              </w:rPr>
              <w:t xml:space="preserve"> </w:t>
            </w:r>
          </w:p>
          <w:p w14:paraId="39F48BAA" w14:textId="6DACF18C" w:rsidR="00290071" w:rsidRPr="006B6DD9" w:rsidRDefault="00290071" w:rsidP="00290071">
            <w:pPr>
              <w:pStyle w:val="NoSpacing"/>
              <w:spacing w:line="276" w:lineRule="auto"/>
              <w:rPr>
                <w:b/>
                <w:bCs/>
              </w:rPr>
            </w:pPr>
            <w:r w:rsidRPr="00551BA1">
              <w:rPr>
                <w:rFonts w:ascii="Calibri" w:eastAsia="Times New Roman" w:hAnsi="Calibri" w:cs="Calibri"/>
                <w:sz w:val="18"/>
                <w:szCs w:val="18"/>
              </w:rPr>
              <w:t>(subject to resource availability)</w:t>
            </w:r>
          </w:p>
        </w:tc>
        <w:sdt>
          <w:sdtPr>
            <w:rPr>
              <w:color w:val="0000FF"/>
            </w:rPr>
            <w:id w:val="-601339436"/>
            <w:lock w:val="sdtLocked"/>
            <w:placeholder>
              <w:docPart w:val="CFB490BB763046F19F487F9701E6C233"/>
            </w:placeholder>
            <w:date>
              <w:dateFormat w:val="d/M/yyyy"/>
              <w:lid w:val="en-SG"/>
              <w:storeMappedDataAs w:val="dateTime"/>
              <w:calendar w:val="gregorian"/>
            </w:date>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69A8C1C0" w14:textId="1E16FB1E" w:rsidR="00290071" w:rsidRPr="007D5D99" w:rsidRDefault="00290071" w:rsidP="00290071">
                <w:pPr>
                  <w:pStyle w:val="NoSpacing"/>
                  <w:spacing w:line="276" w:lineRule="auto"/>
                  <w:rPr>
                    <w:sz w:val="14"/>
                    <w:szCs w:val="14"/>
                  </w:rPr>
                </w:pPr>
                <w:r w:rsidRPr="007D5D99">
                  <w:rPr>
                    <w:color w:val="0000FF"/>
                  </w:rPr>
                  <w:t>→ Click to select RFS date</w:t>
                </w:r>
              </w:p>
            </w:tc>
          </w:sdtContent>
        </w:sdt>
      </w:tr>
      <w:tr w:rsidR="00290071" w14:paraId="534773CA" w14:textId="77777777" w:rsidTr="00554C98">
        <w:trPr>
          <w:trHeight w:val="42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2AE6B1" w14:textId="0CEB457C" w:rsidR="00290071" w:rsidRPr="006B6DD9" w:rsidRDefault="00290071" w:rsidP="00290071">
            <w:pPr>
              <w:pStyle w:val="NoSpacing"/>
              <w:spacing w:line="276" w:lineRule="auto"/>
              <w:rPr>
                <w:b/>
                <w:bCs/>
              </w:rPr>
            </w:pPr>
            <w:r>
              <w:rPr>
                <w:b/>
                <w:bCs/>
              </w:rPr>
              <w:t>Remarks (if any)</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E0FC99" w14:textId="38D56523" w:rsidR="00290071" w:rsidRPr="00FD5727" w:rsidRDefault="00290071" w:rsidP="00290071">
            <w:pPr>
              <w:pStyle w:val="NoSpacing"/>
              <w:spacing w:line="276" w:lineRule="auto"/>
              <w:rPr>
                <w:color w:val="0000FF"/>
              </w:rPr>
            </w:pPr>
          </w:p>
        </w:tc>
      </w:tr>
      <w:tr w:rsidR="00290071" w14:paraId="783D75D8" w14:textId="77777777" w:rsidTr="00554C98">
        <w:trPr>
          <w:trHeight w:val="94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A3ADA" w14:textId="57C2D2C7" w:rsidR="00290071" w:rsidRPr="004E41FF" w:rsidRDefault="00290071" w:rsidP="00290071">
            <w:pPr>
              <w:pStyle w:val="NoSpacing"/>
              <w:jc w:val="both"/>
              <w:rPr>
                <w:b/>
                <w:bCs/>
              </w:rPr>
            </w:pPr>
            <w:r>
              <w:rPr>
                <w:b/>
                <w:bCs/>
              </w:rPr>
              <w:t>Notes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59A9A" w14:textId="637516A6" w:rsidR="00290071" w:rsidRDefault="00290071" w:rsidP="00290071">
            <w:pPr>
              <w:pStyle w:val="NoSpacing"/>
              <w:numPr>
                <w:ilvl w:val="0"/>
                <w:numId w:val="8"/>
              </w:numPr>
              <w:rPr>
                <w:rFonts w:cstheme="minorHAnsi"/>
                <w:sz w:val="16"/>
                <w:szCs w:val="16"/>
              </w:rPr>
            </w:pPr>
            <w:r>
              <w:rPr>
                <w:rFonts w:cstheme="minorHAnsi"/>
                <w:sz w:val="16"/>
                <w:szCs w:val="16"/>
              </w:rPr>
              <w:t xml:space="preserve">Minimum 1 month </w:t>
            </w:r>
            <w:r w:rsidRPr="00D43B16">
              <w:rPr>
                <w:rFonts w:cstheme="minorHAnsi"/>
                <w:sz w:val="16"/>
                <w:szCs w:val="16"/>
              </w:rPr>
              <w:t>contract term appl</w:t>
            </w:r>
            <w:r>
              <w:rPr>
                <w:rFonts w:cstheme="minorHAnsi"/>
                <w:sz w:val="16"/>
                <w:szCs w:val="16"/>
              </w:rPr>
              <w:t>ies</w:t>
            </w:r>
            <w:r w:rsidRPr="00D43B16">
              <w:rPr>
                <w:rFonts w:cstheme="minorHAnsi"/>
                <w:sz w:val="16"/>
                <w:szCs w:val="16"/>
              </w:rPr>
              <w:t xml:space="preserve"> unless otherwise</w:t>
            </w:r>
            <w:r>
              <w:rPr>
                <w:rFonts w:cstheme="minorHAnsi"/>
                <w:sz w:val="16"/>
                <w:szCs w:val="16"/>
              </w:rPr>
              <w:t xml:space="preserve"> </w:t>
            </w:r>
            <w:r w:rsidRPr="00D43B16">
              <w:rPr>
                <w:rFonts w:cstheme="minorHAnsi"/>
                <w:sz w:val="16"/>
                <w:szCs w:val="16"/>
              </w:rPr>
              <w:t>stated.</w:t>
            </w:r>
          </w:p>
          <w:p w14:paraId="0E4B6285" w14:textId="195672FD" w:rsidR="00290071" w:rsidRDefault="00290071" w:rsidP="00290071">
            <w:pPr>
              <w:pStyle w:val="NoSpacing"/>
              <w:numPr>
                <w:ilvl w:val="0"/>
                <w:numId w:val="8"/>
              </w:numPr>
              <w:rPr>
                <w:rFonts w:cstheme="minorHAnsi"/>
                <w:sz w:val="16"/>
                <w:szCs w:val="16"/>
              </w:rPr>
            </w:pPr>
            <w:r>
              <w:rPr>
                <w:rFonts w:cstheme="minorHAnsi"/>
                <w:sz w:val="16"/>
                <w:szCs w:val="16"/>
              </w:rPr>
              <w:t>No one time port set up charge (OTC) unless otherwise stated.</w:t>
            </w:r>
          </w:p>
          <w:p w14:paraId="358B4D88" w14:textId="77777777" w:rsidR="00290071" w:rsidRDefault="00290071" w:rsidP="00290071">
            <w:pPr>
              <w:pStyle w:val="NoSpacing"/>
              <w:numPr>
                <w:ilvl w:val="0"/>
                <w:numId w:val="8"/>
              </w:numPr>
              <w:rPr>
                <w:rFonts w:cstheme="minorHAnsi"/>
                <w:sz w:val="16"/>
                <w:szCs w:val="16"/>
              </w:rPr>
            </w:pPr>
            <w:r w:rsidRPr="00D43B16">
              <w:rPr>
                <w:rFonts w:cstheme="minorHAnsi"/>
                <w:sz w:val="16"/>
                <w:szCs w:val="16"/>
              </w:rPr>
              <w:t>Monthly port fee excludes cross connects</w:t>
            </w:r>
          </w:p>
          <w:p w14:paraId="676D3F72" w14:textId="4BB643C6" w:rsidR="00290071" w:rsidRPr="00D43B16" w:rsidRDefault="00290071" w:rsidP="00290071">
            <w:pPr>
              <w:pStyle w:val="NoSpacing"/>
              <w:numPr>
                <w:ilvl w:val="0"/>
                <w:numId w:val="8"/>
              </w:numPr>
              <w:rPr>
                <w:rFonts w:cstheme="minorHAnsi"/>
                <w:sz w:val="16"/>
                <w:szCs w:val="16"/>
              </w:rPr>
            </w:pPr>
            <w:r>
              <w:rPr>
                <w:rFonts w:cstheme="minorHAnsi"/>
                <w:sz w:val="16"/>
                <w:szCs w:val="16"/>
              </w:rPr>
              <w:t>Price quoted exclude</w:t>
            </w:r>
            <w:r w:rsidRPr="00D43B16">
              <w:rPr>
                <w:rFonts w:cstheme="minorHAnsi"/>
                <w:sz w:val="16"/>
                <w:szCs w:val="16"/>
              </w:rPr>
              <w:t xml:space="preserve"> all applicable taxes.</w:t>
            </w:r>
          </w:p>
          <w:p w14:paraId="4A33ACD0" w14:textId="77777777" w:rsidR="00290071" w:rsidRDefault="00290071" w:rsidP="00290071">
            <w:pPr>
              <w:pStyle w:val="NoSpacing"/>
              <w:numPr>
                <w:ilvl w:val="0"/>
                <w:numId w:val="8"/>
              </w:numPr>
              <w:rPr>
                <w:rFonts w:cstheme="minorHAnsi"/>
                <w:sz w:val="16"/>
                <w:szCs w:val="16"/>
              </w:rPr>
            </w:pPr>
            <w:r w:rsidRPr="00D43B16">
              <w:rPr>
                <w:rFonts w:cstheme="minorHAnsi"/>
                <w:sz w:val="16"/>
                <w:szCs w:val="16"/>
              </w:rPr>
              <w:t>Interface Type: Single Mode Fiber (1G LX, 10G LR, 100G LR4)</w:t>
            </w:r>
          </w:p>
          <w:p w14:paraId="08B08DD2" w14:textId="2CFE4EF1" w:rsidR="00290071" w:rsidRPr="00D43B16" w:rsidRDefault="00290071" w:rsidP="00290071">
            <w:pPr>
              <w:pStyle w:val="NoSpacing"/>
              <w:numPr>
                <w:ilvl w:val="0"/>
                <w:numId w:val="8"/>
              </w:numPr>
              <w:rPr>
                <w:rFonts w:cstheme="minorHAnsi"/>
                <w:sz w:val="16"/>
                <w:szCs w:val="16"/>
              </w:rPr>
            </w:pPr>
            <w:r>
              <w:rPr>
                <w:rFonts w:cstheme="minorHAnsi"/>
                <w:sz w:val="16"/>
                <w:szCs w:val="16"/>
              </w:rPr>
              <w:t>All a</w:t>
            </w:r>
            <w:r w:rsidRPr="00D43B16">
              <w:rPr>
                <w:rFonts w:cstheme="minorHAnsi"/>
                <w:sz w:val="16"/>
                <w:szCs w:val="16"/>
              </w:rPr>
              <w:t>pplications are subjected to SGIX approval.</w:t>
            </w:r>
          </w:p>
        </w:tc>
      </w:tr>
      <w:tr w:rsidR="00290071" w14:paraId="1068177B" w14:textId="77777777" w:rsidTr="00023F9C">
        <w:trPr>
          <w:trHeight w:val="2497"/>
        </w:trPr>
        <w:tc>
          <w:tcPr>
            <w:tcW w:w="8222" w:type="dxa"/>
            <w:gridSpan w:val="4"/>
            <w:tcBorders>
              <w:top w:val="single" w:sz="4" w:space="0" w:color="auto"/>
              <w:left w:val="single" w:sz="4" w:space="0" w:color="auto"/>
              <w:bottom w:val="single" w:sz="4" w:space="0" w:color="auto"/>
              <w:right w:val="single" w:sz="4" w:space="0" w:color="auto"/>
            </w:tcBorders>
            <w:vAlign w:val="center"/>
          </w:tcPr>
          <w:p w14:paraId="166051C2" w14:textId="77777777" w:rsidR="00290071" w:rsidRDefault="00290071" w:rsidP="00290071">
            <w:pPr>
              <w:pStyle w:val="NoSpacing"/>
              <w:spacing w:line="276" w:lineRule="auto"/>
              <w:rPr>
                <w:b/>
                <w:bCs/>
              </w:rPr>
            </w:pPr>
          </w:p>
          <w:p w14:paraId="3B7DAEE6" w14:textId="5F96F966" w:rsidR="00290071" w:rsidRPr="007C5811" w:rsidRDefault="00290071" w:rsidP="00290071">
            <w:pPr>
              <w:pStyle w:val="NoSpacing"/>
              <w:spacing w:line="276" w:lineRule="auto"/>
              <w:rPr>
                <w:b/>
                <w:bCs/>
                <w:color w:val="0000FF"/>
              </w:rPr>
            </w:pPr>
            <w:r w:rsidRPr="007C5811">
              <w:rPr>
                <w:b/>
                <w:bCs/>
              </w:rPr>
              <w:t xml:space="preserve">Name of </w:t>
            </w:r>
            <w:r>
              <w:rPr>
                <w:b/>
                <w:bCs/>
              </w:rPr>
              <w:t>Officer</w:t>
            </w:r>
            <w:r w:rsidRPr="007C5811">
              <w:rPr>
                <w:b/>
                <w:bCs/>
              </w:rPr>
              <w:t xml:space="preserve">:  </w:t>
            </w:r>
            <w:r>
              <w:rPr>
                <w:b/>
                <w:bCs/>
              </w:rPr>
              <w:t xml:space="preserve"> </w:t>
            </w:r>
            <w:r>
              <w:rPr>
                <w:b/>
                <w:bCs/>
                <w:color w:val="0000FF"/>
              </w:rPr>
              <w:fldChar w:fldCharType="begin">
                <w:ffData>
                  <w:name w:val=""/>
                  <w:enabled/>
                  <w:calcOnExit w:val="0"/>
                  <w:textInput>
                    <w:default w:val="[enter name]"/>
                    <w:maxLength w:val="48"/>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[enter name]</w:t>
            </w:r>
            <w:r>
              <w:rPr>
                <w:b/>
                <w:bCs/>
                <w:color w:val="0000FF"/>
              </w:rPr>
              <w:fldChar w:fldCharType="end"/>
            </w:r>
          </w:p>
          <w:p w14:paraId="5FAB7410" w14:textId="3DEA9918" w:rsidR="00290071" w:rsidRDefault="00290071" w:rsidP="00290071">
            <w:pPr>
              <w:pStyle w:val="NoSpacing"/>
              <w:spacing w:line="276" w:lineRule="auto"/>
              <w:rPr>
                <w:b/>
                <w:bCs/>
                <w:color w:val="0000FF"/>
              </w:rPr>
            </w:pPr>
            <w:r w:rsidRPr="007C5811">
              <w:rPr>
                <w:b/>
                <w:bCs/>
              </w:rPr>
              <w:t>Designation:</w:t>
            </w:r>
            <w:r>
              <w:rPr>
                <w:b/>
                <w:bCs/>
              </w:rPr>
              <w:t xml:space="preserve">        </w:t>
            </w:r>
            <w:r w:rsidRPr="007C5811">
              <w:rPr>
                <w:b/>
                <w:bCs/>
              </w:rPr>
              <w:t xml:space="preserve">  </w:t>
            </w:r>
            <w:r>
              <w:rPr>
                <w:b/>
                <w:bCs/>
                <w:color w:val="0000FF"/>
              </w:rPr>
              <w:fldChar w:fldCharType="begin">
                <w:ffData>
                  <w:name w:val=""/>
                  <w:enabled/>
                  <w:calcOnExit w:val="0"/>
                  <w:textInput>
                    <w:default w:val="[enter designation]"/>
                    <w:maxLength w:val="48"/>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[enter designation]</w:t>
            </w:r>
            <w:r>
              <w:rPr>
                <w:b/>
                <w:bCs/>
                <w:color w:val="0000FF"/>
              </w:rPr>
              <w:fldChar w:fldCharType="end"/>
            </w:r>
          </w:p>
          <w:p w14:paraId="702EAE2C" w14:textId="4548E027" w:rsidR="00290071" w:rsidRDefault="00290071" w:rsidP="00290071">
            <w:pPr>
              <w:pStyle w:val="NoSpacing"/>
              <w:spacing w:line="276" w:lineRule="auto"/>
              <w:jc w:val="both"/>
              <w:rPr>
                <w:b/>
                <w:bCs/>
                <w:color w:val="0000FF"/>
              </w:rPr>
            </w:pPr>
            <w:r>
              <w:rPr>
                <w:noProof/>
              </w:rPr>
              <mc:AlternateContent>
                <mc:Choice Requires="wps">
                  <w:drawing>
                    <wp:anchor distT="45720" distB="45720" distL="114300" distR="114300" simplePos="0" relativeHeight="251665408" behindDoc="0" locked="0" layoutInCell="1" allowOverlap="1" wp14:anchorId="5A94FDD4" wp14:editId="1766293E">
                      <wp:simplePos x="0" y="0"/>
                      <wp:positionH relativeFrom="column">
                        <wp:posOffset>-1939925</wp:posOffset>
                      </wp:positionH>
                      <wp:positionV relativeFrom="paragraph">
                        <wp:posOffset>57785</wp:posOffset>
                      </wp:positionV>
                      <wp:extent cx="1818640" cy="848360"/>
                      <wp:effectExtent l="11430" t="6350" r="825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848360"/>
                              </a:xfrm>
                              <a:prstGeom prst="rect">
                                <a:avLst/>
                              </a:prstGeom>
                              <a:solidFill>
                                <a:srgbClr val="FFFFFF"/>
                              </a:solidFill>
                              <a:ln w="9525">
                                <a:solidFill>
                                  <a:srgbClr val="000000"/>
                                </a:solidFill>
                                <a:miter lim="800000"/>
                                <a:headEnd/>
                                <a:tailEnd/>
                              </a:ln>
                            </wps:spPr>
                            <wps:txbx>
                              <w:txbxContent>
                                <w:p w14:paraId="55823070" w14:textId="639462B4" w:rsidR="00290071" w:rsidRDefault="00290071"/>
                                <w:p w14:paraId="4E9B826F" w14:textId="639462B4" w:rsidR="00290071" w:rsidRDefault="00290071"/>
                                <w:p w14:paraId="5B5DEE41" w14:textId="7F9E2F9A" w:rsidR="00290071" w:rsidRPr="00EB0585" w:rsidRDefault="00290071" w:rsidP="00EB0585">
                                  <w:pPr>
                                    <w:spacing w:line="240" w:lineRule="auto"/>
                                    <w:jc w:val="center"/>
                                    <w:rPr>
                                      <w:b/>
                                      <w:bCs/>
                                      <w:sz w:val="16"/>
                                      <w:szCs w:val="16"/>
                                    </w:rPr>
                                  </w:pPr>
                                  <w:r w:rsidRPr="00EB0585">
                                    <w:rPr>
                                      <w:b/>
                                      <w:bCs/>
                                      <w:sz w:val="16"/>
                                      <w:szCs w:val="16"/>
                                    </w:rPr>
                                    <w:t>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4FDD4" id="_x0000_t202" coordsize="21600,21600" o:spt="202" path="m,l,21600r21600,l21600,xe">
                      <v:stroke joinstyle="miter"/>
                      <v:path gradientshapeok="t" o:connecttype="rect"/>
                    </v:shapetype>
                    <v:shape id="Text Box 2" o:spid="_x0000_s1026" type="#_x0000_t202" style="position:absolute;left:0;text-align:left;margin-left:-152.75pt;margin-top:4.55pt;width:143.2pt;height:66.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">
                      <v:textbox>
                        <w:txbxContent>
                          <w:p w14:paraId="55823070" w14:textId="639462B4" w:rsidR="00290071" w:rsidRDefault="00290071"/>
                          <w:p w14:paraId="4E9B826F" w14:textId="639462B4" w:rsidR="00290071" w:rsidRDefault="00290071"/>
                          <w:p w14:paraId="5B5DEE41" w14:textId="7F9E2F9A" w:rsidR="00290071" w:rsidRPr="00EB0585" w:rsidRDefault="00290071" w:rsidP="00EB0585">
                            <w:pPr>
                              <w:spacing w:line="240" w:lineRule="auto"/>
                              <w:jc w:val="center"/>
                              <w:rPr>
                                <w:b/>
                                <w:bCs/>
                                <w:sz w:val="16"/>
                                <w:szCs w:val="16"/>
                              </w:rPr>
                            </w:pPr>
                            <w:r w:rsidRPr="00EB0585">
                              <w:rPr>
                                <w:b/>
                                <w:bCs/>
                                <w:sz w:val="16"/>
                                <w:szCs w:val="16"/>
                              </w:rPr>
                              <w:t>Signature</w:t>
                            </w:r>
                          </w:p>
                        </w:txbxContent>
                      </v:textbox>
                      <w10:wrap type="square"/>
                    </v:shape>
                  </w:pict>
                </mc:Fallback>
              </mc:AlternateContent>
            </w:r>
          </w:p>
          <w:p w14:paraId="2948023D" w14:textId="22D59430" w:rsidR="00290071" w:rsidRDefault="00290071" w:rsidP="00290071">
            <w:pPr>
              <w:pStyle w:val="NoSpacing"/>
              <w:spacing w:line="276" w:lineRule="auto"/>
              <w:rPr>
                <w:b/>
                <w:bCs/>
                <w:color w:val="0000FF"/>
              </w:rPr>
            </w:pPr>
          </w:p>
          <w:p w14:paraId="2CFEAC50" w14:textId="49145451" w:rsidR="00290071" w:rsidRDefault="00290071" w:rsidP="00290071">
            <w:pPr>
              <w:pStyle w:val="NoSpacing"/>
              <w:spacing w:line="276" w:lineRule="auto"/>
              <w:rPr>
                <w:b/>
                <w:bCs/>
                <w:color w:val="0000FF"/>
              </w:rPr>
            </w:pPr>
          </w:p>
          <w:p w14:paraId="554CA364" w14:textId="571FAC87" w:rsidR="00290071" w:rsidRDefault="00290071" w:rsidP="00290071">
            <w:pPr>
              <w:pStyle w:val="NoSpacing"/>
              <w:spacing w:line="276" w:lineRule="auto"/>
              <w:rPr>
                <w:b/>
                <w:bCs/>
              </w:rPr>
            </w:pPr>
            <w:r>
              <w:rPr>
                <w:b/>
                <w:bCs/>
                <w:color w:val="0000FF"/>
              </w:rPr>
              <w:t xml:space="preserve"> </w:t>
            </w:r>
          </w:p>
          <w:p w14:paraId="76B02676" w14:textId="77777777" w:rsidR="00290071" w:rsidRDefault="00290071" w:rsidP="00290071">
            <w:pPr>
              <w:pStyle w:val="NoSpacing"/>
              <w:spacing w:line="276" w:lineRule="auto"/>
              <w:rPr>
                <w:b/>
                <w:bCs/>
                <w:color w:val="0000FF"/>
              </w:rPr>
            </w:pPr>
          </w:p>
          <w:p w14:paraId="37CFB87B" w14:textId="21B6A3A1" w:rsidR="00290071" w:rsidRPr="00FE1601" w:rsidRDefault="00290071" w:rsidP="00290071">
            <w:pPr>
              <w:pStyle w:val="NoSpacing"/>
              <w:spacing w:line="276" w:lineRule="auto"/>
              <w:rPr>
                <w:b/>
                <w:bCs/>
                <w:color w:val="0000FF"/>
              </w:rPr>
            </w:pPr>
          </w:p>
        </w:tc>
        <w:tc>
          <w:tcPr>
            <w:tcW w:w="1985" w:type="dxa"/>
            <w:tcBorders>
              <w:top w:val="single" w:sz="4" w:space="0" w:color="auto"/>
              <w:left w:val="single" w:sz="4" w:space="0" w:color="auto"/>
            </w:tcBorders>
            <w:vAlign w:val="center"/>
          </w:tcPr>
          <w:p w14:paraId="0FDB96AD" w14:textId="77777777" w:rsidR="00290071" w:rsidRDefault="00290071" w:rsidP="00290071">
            <w:pPr>
              <w:pStyle w:val="NoSpacing"/>
              <w:jc w:val="center"/>
              <w:rPr>
                <w:b/>
                <w:bCs/>
              </w:rPr>
            </w:pPr>
          </w:p>
          <w:p w14:paraId="2F9AC13B" w14:textId="77777777" w:rsidR="00290071" w:rsidRDefault="00290071" w:rsidP="00290071">
            <w:pPr>
              <w:pStyle w:val="NoSpacing"/>
              <w:jc w:val="center"/>
              <w:rPr>
                <w:b/>
                <w:bCs/>
              </w:rPr>
            </w:pPr>
          </w:p>
          <w:p w14:paraId="476E856F" w14:textId="77777777" w:rsidR="00290071" w:rsidRDefault="00290071" w:rsidP="00290071">
            <w:pPr>
              <w:pStyle w:val="NoSpacing"/>
              <w:jc w:val="center"/>
              <w:rPr>
                <w:b/>
                <w:bCs/>
              </w:rPr>
            </w:pPr>
          </w:p>
          <w:p w14:paraId="3D42A047" w14:textId="77777777" w:rsidR="00290071" w:rsidRDefault="00290071" w:rsidP="00290071">
            <w:pPr>
              <w:pStyle w:val="NoSpacing"/>
              <w:jc w:val="center"/>
              <w:rPr>
                <w:b/>
                <w:bCs/>
              </w:rPr>
            </w:pPr>
          </w:p>
          <w:p w14:paraId="1649BCF1" w14:textId="77777777" w:rsidR="00290071" w:rsidRDefault="00290071" w:rsidP="00290071">
            <w:pPr>
              <w:pStyle w:val="NoSpacing"/>
              <w:jc w:val="center"/>
              <w:rPr>
                <w:b/>
                <w:bCs/>
              </w:rPr>
            </w:pPr>
          </w:p>
          <w:p w14:paraId="72E174C6" w14:textId="77777777" w:rsidR="00290071" w:rsidRDefault="00290071" w:rsidP="00290071">
            <w:pPr>
              <w:pStyle w:val="NoSpacing"/>
              <w:jc w:val="center"/>
              <w:rPr>
                <w:b/>
                <w:bCs/>
              </w:rPr>
            </w:pPr>
          </w:p>
          <w:p w14:paraId="24AD58B5" w14:textId="77777777" w:rsidR="00290071" w:rsidRDefault="00290071" w:rsidP="00290071">
            <w:pPr>
              <w:pStyle w:val="NoSpacing"/>
              <w:jc w:val="center"/>
              <w:rPr>
                <w:b/>
                <w:bCs/>
                <w:color w:val="FF0000"/>
                <w:sz w:val="18"/>
                <w:szCs w:val="18"/>
              </w:rPr>
            </w:pPr>
          </w:p>
          <w:p w14:paraId="1D727A17" w14:textId="0CB810CE" w:rsidR="00290071" w:rsidRPr="00EB0585" w:rsidRDefault="00290071" w:rsidP="00290071">
            <w:pPr>
              <w:pStyle w:val="NoSpacing"/>
              <w:jc w:val="center"/>
              <w:rPr>
                <w:color w:val="FF0000"/>
                <w:sz w:val="16"/>
                <w:szCs w:val="16"/>
              </w:rPr>
            </w:pPr>
            <w:r w:rsidRPr="00EB0585">
              <w:rPr>
                <w:color w:val="FF0000"/>
                <w:sz w:val="16"/>
                <w:szCs w:val="16"/>
              </w:rPr>
              <w:t>FOR INTERNAL USE</w:t>
            </w:r>
          </w:p>
          <w:p w14:paraId="36E52924" w14:textId="2B539605" w:rsidR="00290071" w:rsidRPr="004402DF" w:rsidRDefault="00290071" w:rsidP="00290071">
            <w:pPr>
              <w:pStyle w:val="NoSpacing"/>
              <w:jc w:val="center"/>
              <w:rPr>
                <w:b/>
                <w:bCs/>
              </w:rPr>
            </w:pPr>
            <w:r w:rsidRPr="00EB0585">
              <w:rPr>
                <w:color w:val="FF0000"/>
                <w:sz w:val="16"/>
                <w:szCs w:val="16"/>
              </w:rPr>
              <w:t>(Leave Blank)</w:t>
            </w:r>
          </w:p>
        </w:tc>
      </w:tr>
    </w:tbl>
    <w:p w14:paraId="57CA9FBB" w14:textId="3F6031B7" w:rsidR="0018313C" w:rsidRPr="00707A20" w:rsidRDefault="0018313C" w:rsidP="00E7462F">
      <w:pPr>
        <w:jc w:val="center"/>
        <w:rPr>
          <w:sz w:val="24"/>
          <w:szCs w:val="24"/>
        </w:rPr>
      </w:pPr>
      <w:r>
        <w:br w:type="page"/>
      </w:r>
      <w:r w:rsidR="008C226B">
        <w:rPr>
          <w:b/>
          <w:bCs/>
          <w:sz w:val="24"/>
          <w:szCs w:val="24"/>
        </w:rPr>
        <w:lastRenderedPageBreak/>
        <w:t>GENERAL T</w:t>
      </w:r>
      <w:r w:rsidR="00D3492A" w:rsidRPr="00707A20">
        <w:rPr>
          <w:b/>
          <w:bCs/>
          <w:sz w:val="24"/>
          <w:szCs w:val="24"/>
        </w:rPr>
        <w:t>ERMS AND CONDITIONS</w:t>
      </w:r>
    </w:p>
    <w:p w14:paraId="19C9D944" w14:textId="77777777" w:rsidR="00735812" w:rsidRPr="00735812" w:rsidRDefault="00735812" w:rsidP="00D3492A">
      <w:pPr>
        <w:pStyle w:val="NoSpacing"/>
        <w:jc w:val="center"/>
        <w:rPr>
          <w:szCs w:val="20"/>
        </w:rPr>
      </w:pPr>
    </w:p>
    <w:p w14:paraId="650B287D" w14:textId="5EDC2BEF" w:rsidR="00DE1B51" w:rsidRDefault="00DE1B51" w:rsidP="00065862">
      <w:pPr>
        <w:pStyle w:val="Heading1"/>
        <w:spacing w:before="0"/>
      </w:pPr>
      <w:r>
        <w:t xml:space="preserve">SGIX will provide the port services (“Service”) in accordance with the specifications in the Port Application Form.  Any request for variation by </w:t>
      </w:r>
      <w:r w:rsidR="00AC00D7">
        <w:t xml:space="preserve">Member/Participant </w:t>
      </w:r>
      <w:r>
        <w:t>(“</w:t>
      </w:r>
      <w:r w:rsidR="001C5074">
        <w:t>Peer</w:t>
      </w:r>
      <w:r>
        <w:t xml:space="preserve">”) shall be subject to acceptance by SGIX. </w:t>
      </w:r>
    </w:p>
    <w:p w14:paraId="733A2989" w14:textId="77777777" w:rsidR="00DE1B51" w:rsidRPr="00D3492A" w:rsidRDefault="00DE1B51" w:rsidP="00065862">
      <w:pPr>
        <w:pStyle w:val="Heading1"/>
        <w:spacing w:before="0"/>
      </w:pPr>
      <w:r>
        <w:t xml:space="preserve">Charges for the Service are as set out in the Port Application Form.  </w:t>
      </w:r>
    </w:p>
    <w:p w14:paraId="19585021" w14:textId="0CE98CE2" w:rsidR="00DE1B51" w:rsidRDefault="00DE1B51" w:rsidP="00065862">
      <w:pPr>
        <w:pStyle w:val="Heading1"/>
        <w:spacing w:before="0"/>
      </w:pPr>
      <w:r>
        <w:t xml:space="preserve">SGIX shall bill for the Service according to its billing cycle.  The due date for payment shall be thirty (30) days from the date of the bill.  The </w:t>
      </w:r>
      <w:r w:rsidR="001C5074">
        <w:t>Peer</w:t>
      </w:r>
      <w:r>
        <w:t xml:space="preserve"> shall pay the bill by the due date, failing which SGIX shall be entitled to charge interest at the rate of 6% per annum, from the due date to the date of payment except where the </w:t>
      </w:r>
      <w:r w:rsidR="001C5074">
        <w:t>Peer</w:t>
      </w:r>
      <w:r>
        <w:t xml:space="preserve"> disputes the bill.</w:t>
      </w:r>
    </w:p>
    <w:p w14:paraId="6C06B011" w14:textId="6879B67F" w:rsidR="00DE1B51" w:rsidRPr="00A5112B" w:rsidRDefault="001C5074" w:rsidP="00065862">
      <w:pPr>
        <w:pStyle w:val="Heading1"/>
        <w:rPr>
          <w:b/>
          <w:bCs/>
        </w:rPr>
      </w:pPr>
      <w:r>
        <w:rPr>
          <w:b/>
          <w:bCs/>
        </w:rPr>
        <w:t>Peer</w:t>
      </w:r>
      <w:r w:rsidR="00DE1B51" w:rsidRPr="00A5112B">
        <w:rPr>
          <w:b/>
          <w:bCs/>
        </w:rPr>
        <w:t>’s Obligations</w:t>
      </w:r>
    </w:p>
    <w:p w14:paraId="579D7136" w14:textId="79013B4C" w:rsidR="00DE1B51" w:rsidRDefault="00DE1B51" w:rsidP="00065862">
      <w:pPr>
        <w:pStyle w:val="Heading2"/>
      </w:pPr>
      <w:r>
        <w:t xml:space="preserve">The </w:t>
      </w:r>
      <w:r w:rsidR="001C5074">
        <w:t>Peer</w:t>
      </w:r>
      <w:r>
        <w:t xml:space="preserve"> shall comply with the technical specifications set by and all reasonable directions of SGIX for the use of the Service. The </w:t>
      </w:r>
      <w:r w:rsidR="001C5074">
        <w:t>Peer</w:t>
      </w:r>
      <w:r>
        <w:t xml:space="preserve"> shall only connect equipment approved by SGIX to the connection point. SGIX’s approval shall not release the </w:t>
      </w:r>
      <w:r w:rsidR="001C5074">
        <w:t>Peer</w:t>
      </w:r>
      <w:r>
        <w:t xml:space="preserve"> from its other obligations. </w:t>
      </w:r>
    </w:p>
    <w:p w14:paraId="4E0D1A54" w14:textId="7F465E11" w:rsidR="00DE1B51" w:rsidRDefault="00DE1B51" w:rsidP="00065862">
      <w:pPr>
        <w:pStyle w:val="Heading2"/>
      </w:pPr>
      <w:r>
        <w:t xml:space="preserve">The </w:t>
      </w:r>
      <w:r w:rsidR="001C5074">
        <w:t>Peer</w:t>
      </w:r>
      <w:r>
        <w:t xml:space="preserve"> shall </w:t>
      </w:r>
      <w:r w:rsidRPr="003B1EB0">
        <w:t>provide</w:t>
      </w:r>
      <w:r>
        <w:t xml:space="preserve"> its own access facilities. They shall also be responsible for maintaining the secrecy and confidentiality of all identification and log-in or other security information required to access the Service.</w:t>
      </w:r>
    </w:p>
    <w:p w14:paraId="67B7F010" w14:textId="65DE14C3" w:rsidR="00DE1B51" w:rsidRDefault="00DE1B51" w:rsidP="00065862">
      <w:pPr>
        <w:pStyle w:val="Heading2"/>
      </w:pPr>
      <w:r>
        <w:t xml:space="preserve">The </w:t>
      </w:r>
      <w:r w:rsidR="001C5074">
        <w:t>Peer</w:t>
      </w:r>
      <w:r>
        <w:t xml:space="preserve"> shall be liable for all fees resulting from use of the Service accessed through the </w:t>
      </w:r>
      <w:r w:rsidR="001C5074">
        <w:t>Peer</w:t>
      </w:r>
      <w:r>
        <w:t xml:space="preserve"> identification and log-in or other security information, whether authorised by the </w:t>
      </w:r>
      <w:r w:rsidR="001C5074">
        <w:t>Peer</w:t>
      </w:r>
      <w:r>
        <w:t xml:space="preserve"> or not.  </w:t>
      </w:r>
    </w:p>
    <w:p w14:paraId="16819711" w14:textId="1972E6E1" w:rsidR="00DE1B51" w:rsidRDefault="001C5074" w:rsidP="00065862">
      <w:pPr>
        <w:pStyle w:val="Heading2"/>
      </w:pPr>
      <w:r>
        <w:t>Peer</w:t>
      </w:r>
      <w:r w:rsidR="00DE1B51">
        <w:t xml:space="preserve"> agrees and undertakes that it shall not rent, sell, lease or otherwise transfer the Service to others.</w:t>
      </w:r>
    </w:p>
    <w:p w14:paraId="048D2751" w14:textId="48AD3B15" w:rsidR="00DE1B51" w:rsidRDefault="00DE1B51" w:rsidP="00065862">
      <w:pPr>
        <w:pStyle w:val="Heading2"/>
      </w:pPr>
      <w:r>
        <w:t xml:space="preserve">The </w:t>
      </w:r>
      <w:r w:rsidR="001C5074">
        <w:t>Peer</w:t>
      </w:r>
      <w:r>
        <w:t xml:space="preserve"> shall comply with SGIX’s Acceptable Use Policy, Technical Requirement Policy and other such policies as may be published on SGIX’s website from time to time.  </w:t>
      </w:r>
    </w:p>
    <w:p w14:paraId="362A147C" w14:textId="499440AE" w:rsidR="00DE1B51" w:rsidRDefault="00DE1B51" w:rsidP="00065862">
      <w:pPr>
        <w:pStyle w:val="Heading2"/>
      </w:pPr>
      <w:r>
        <w:t xml:space="preserve">The </w:t>
      </w:r>
      <w:r w:rsidR="001C5074">
        <w:t>Peer</w:t>
      </w:r>
      <w:r>
        <w:t xml:space="preserve"> shall not engage in disruptive activities which may include, but are not limited to, the circulation of any unsolicited publicity or advertising material, unsolicited bulk emails, the propagation of computer worms and viruses, use of the Service to gain unauthorised access to any other computer system, the sending of harassing, obscene, offensive or threatening electronic mail, forgery of electronic mail and/ or the placement, transmission or storage of any defamatory material on the Internet.</w:t>
      </w:r>
    </w:p>
    <w:p w14:paraId="0760AC85" w14:textId="371B6800" w:rsidR="00DE1B51" w:rsidRDefault="00DE1B51" w:rsidP="00065862">
      <w:pPr>
        <w:pStyle w:val="Heading2"/>
      </w:pPr>
      <w:r>
        <w:t xml:space="preserve">The </w:t>
      </w:r>
      <w:r w:rsidR="001C5074">
        <w:t>Peer</w:t>
      </w:r>
      <w:r>
        <w:t xml:space="preserve"> shall not access, nor permit any other party to access the Service for any purpose or activity of an illegal or fraudulent nature.</w:t>
      </w:r>
    </w:p>
    <w:p w14:paraId="22C72B22" w14:textId="68F8B15E" w:rsidR="00DE1B51" w:rsidRDefault="00DE1B51" w:rsidP="00065862">
      <w:pPr>
        <w:pStyle w:val="Heading2"/>
      </w:pPr>
      <w:r>
        <w:t xml:space="preserve">Fault reporting shall be done in accordance with SGIX’s instructions from time to time. If the </w:t>
      </w:r>
      <w:r w:rsidR="001C5074">
        <w:t>Peer</w:t>
      </w:r>
      <w:r>
        <w:t xml:space="preserve"> becomes aware of any problems or disruptions in SGIX’s system or functions, it shall immediately report such information to SGIX. The </w:t>
      </w:r>
      <w:r w:rsidR="001C5074">
        <w:t>Peer</w:t>
      </w:r>
      <w:r>
        <w:t xml:space="preserve"> shall conduct a preliminary determination of whether the fault originated from the </w:t>
      </w:r>
      <w:r w:rsidR="001C5074">
        <w:t>Peer</w:t>
      </w:r>
      <w:r>
        <w:t xml:space="preserve"> or SGIX’s equipment, or due to some other reason, and shall promptly notify SGIX of the same. All costs of fault localization and maintenance or repair work, which is requested by </w:t>
      </w:r>
      <w:r w:rsidR="001C5074">
        <w:t>Peer</w:t>
      </w:r>
      <w:r>
        <w:t xml:space="preserve"> and which proves to be unwarranted, shall be borne by the </w:t>
      </w:r>
      <w:r w:rsidR="001C5074">
        <w:t>Peer</w:t>
      </w:r>
      <w:r>
        <w:t xml:space="preserve">. </w:t>
      </w:r>
    </w:p>
    <w:p w14:paraId="4DCE6F66" w14:textId="77777777" w:rsidR="00DE1B51" w:rsidRPr="002E02A3" w:rsidRDefault="00DE1B51" w:rsidP="00482D86">
      <w:pPr>
        <w:pStyle w:val="Heading1"/>
        <w:rPr>
          <w:b/>
          <w:bCs/>
        </w:rPr>
      </w:pPr>
      <w:r w:rsidRPr="002E02A3">
        <w:rPr>
          <w:b/>
          <w:bCs/>
        </w:rPr>
        <w:t>SGIX’s Rights and Obligations</w:t>
      </w:r>
    </w:p>
    <w:p w14:paraId="039470CD" w14:textId="09A4993B" w:rsidR="00DE1B51" w:rsidRDefault="00DE1B51" w:rsidP="00482D86">
      <w:pPr>
        <w:pStyle w:val="Heading2"/>
      </w:pPr>
      <w:r>
        <w:t xml:space="preserve">From time to time the Service may be unavailable due to maintenance or other reasons.  SGIX shall notify the </w:t>
      </w:r>
      <w:r w:rsidR="001C5074">
        <w:t>Peer</w:t>
      </w:r>
      <w:r>
        <w:t xml:space="preserve"> of any scheduled maintenance at least one (1) month in advance. </w:t>
      </w:r>
    </w:p>
    <w:p w14:paraId="70B82CA8" w14:textId="41F039D8" w:rsidR="00DE1B51" w:rsidRDefault="00DE1B51" w:rsidP="00482D86">
      <w:pPr>
        <w:pStyle w:val="Heading2"/>
      </w:pPr>
      <w:r>
        <w:t xml:space="preserve">SGIX has no responsibility to provide training in the use of the Service. SGIX shall be entitled to charge </w:t>
      </w:r>
      <w:r w:rsidR="001C5074">
        <w:t>Peer</w:t>
      </w:r>
      <w:r>
        <w:t xml:space="preserve"> for additional services required by the </w:t>
      </w:r>
      <w:r w:rsidR="001C5074">
        <w:t>Peer</w:t>
      </w:r>
      <w:r>
        <w:t xml:space="preserve"> at the rates applicable from time to time.</w:t>
      </w:r>
    </w:p>
    <w:p w14:paraId="64960E1C" w14:textId="77777777" w:rsidR="00DE1B51" w:rsidRDefault="00DE1B51" w:rsidP="00482D86">
      <w:pPr>
        <w:pStyle w:val="Heading2"/>
      </w:pPr>
      <w:r>
        <w:t>SGIX is not a content provider or host and does not have knowledge or control of data or information accessed or made available through use of the Service and cannot in any way supervise, edit or control the content and form of any information or data passing or accessed through the Service. SGIX shall not be held responsible in any way for any content or information passing through or accessed via the Service.</w:t>
      </w:r>
    </w:p>
    <w:p w14:paraId="6BA8235B" w14:textId="4DB3FCFB" w:rsidR="00DE1B51" w:rsidRDefault="00DE1B51" w:rsidP="00482D86">
      <w:pPr>
        <w:pStyle w:val="Heading2"/>
      </w:pPr>
      <w:r>
        <w:t xml:space="preserve">SGIX only provides a technical service and does not assume any liability for how the Service is used by the </w:t>
      </w:r>
      <w:r w:rsidR="001C5074">
        <w:t>Peer</w:t>
      </w:r>
      <w:r>
        <w:t xml:space="preserve">. Each </w:t>
      </w:r>
      <w:r w:rsidR="001C5074">
        <w:t>Peer</w:t>
      </w:r>
      <w:r>
        <w:t xml:space="preserve"> shall be responsible for its own operations. </w:t>
      </w:r>
    </w:p>
    <w:p w14:paraId="2C615C6F" w14:textId="049DF7BF" w:rsidR="00DE1B51" w:rsidRDefault="00DE1B51" w:rsidP="00482D86">
      <w:pPr>
        <w:pStyle w:val="Heading2"/>
      </w:pPr>
      <w:r>
        <w:t xml:space="preserve">SGIX shall endeavour to ensure that the availability of the Service to each </w:t>
      </w:r>
      <w:r w:rsidR="001C5074">
        <w:t>Peer</w:t>
      </w:r>
      <w:r>
        <w:t xml:space="preserve"> shall meet or exceed the service level published on SGIX’s website from time to time. In the event that the Service does not meet the service level published, the </w:t>
      </w:r>
      <w:r w:rsidR="001C5074">
        <w:t>Peer</w:t>
      </w:r>
      <w:r>
        <w:t xml:space="preserve"> may terminate this agreement pursuant to clause 7.4, but the </w:t>
      </w:r>
      <w:r w:rsidR="001C5074">
        <w:t>Peer</w:t>
      </w:r>
      <w:r>
        <w:t xml:space="preserve"> is not entitled to damages, reduction of monthly charges or refund of any monthly charges paid.  </w:t>
      </w:r>
    </w:p>
    <w:p w14:paraId="2E23EA43" w14:textId="77777777" w:rsidR="00DE1B51" w:rsidRDefault="00DE1B51" w:rsidP="00482D86">
      <w:pPr>
        <w:pStyle w:val="Heading2"/>
      </w:pPr>
      <w:r>
        <w:t xml:space="preserve">To the fullest extent permitted by law, SGIX disclaims all warranties including without limitation, any warranties as to the suitability, merchantability, fitness for any particular purpose or non-infringement of </w:t>
      </w:r>
      <w:proofErr w:type="gramStart"/>
      <w:r>
        <w:t>third party</w:t>
      </w:r>
      <w:proofErr w:type="gramEnd"/>
      <w:r>
        <w:t xml:space="preserve"> rights. SGIX does not warrant that the Service will operate uninterrupted or error-free. No representation or other affirmation of fact, including without limitation statements regarding capacity, suitability for use or performance of the Service, whether made by SGIX’s employees or otherwise, that is not contained in these Terms and Conditions, shall be deemed to be a warranty by SGIX for any purpose, or give rise to any liability of SGIX whatsoever.</w:t>
      </w:r>
    </w:p>
    <w:p w14:paraId="3C46151E" w14:textId="77777777" w:rsidR="00B07CBD" w:rsidRDefault="00B07CBD">
      <w:pPr>
        <w:rPr>
          <w:rFonts w:eastAsiaTheme="majorEastAsia" w:cstheme="majorBidi"/>
          <w:sz w:val="18"/>
          <w:szCs w:val="26"/>
        </w:rPr>
      </w:pPr>
      <w:r>
        <w:br w:type="page"/>
      </w:r>
    </w:p>
    <w:p w14:paraId="32DEE14F" w14:textId="2452D7A0" w:rsidR="00DE1B51" w:rsidRDefault="00DE1B51" w:rsidP="00D95282">
      <w:pPr>
        <w:pStyle w:val="Heading2"/>
      </w:pPr>
      <w:r>
        <w:t xml:space="preserve">From time to time, SGIX may modify the functionality of the Service, amend these Terms and Conditions, amend the charges payable by the </w:t>
      </w:r>
      <w:r w:rsidR="001C5074">
        <w:t>Peer</w:t>
      </w:r>
      <w:r>
        <w:t xml:space="preserve">, amend or implement new policies which </w:t>
      </w:r>
      <w:r w:rsidR="001C5074">
        <w:t>Peer</w:t>
      </w:r>
      <w:r>
        <w:t xml:space="preserve"> have to comply with, or make any other changes to the Service (including amendment of service level).  SGIX shall notify the Administrative Contact of the </w:t>
      </w:r>
      <w:r w:rsidR="001C5074">
        <w:t>Peer</w:t>
      </w:r>
      <w:r>
        <w:t xml:space="preserve"> at least one (1) month in advance of such changes taking effect, and the proposed changes will be published on SGIX’s website. Continued use of the Service by the </w:t>
      </w:r>
      <w:r w:rsidR="001C5074">
        <w:t>Peer</w:t>
      </w:r>
      <w:r>
        <w:t xml:space="preserve"> shall be deemed as acceptance of the changes. The </w:t>
      </w:r>
      <w:r w:rsidR="001C5074">
        <w:t>Peer</w:t>
      </w:r>
      <w:r>
        <w:t xml:space="preserve"> may terminate this agreement pursuant to clause 7.4 if the </w:t>
      </w:r>
      <w:r w:rsidR="001C5074">
        <w:t>Peer</w:t>
      </w:r>
      <w:r>
        <w:t xml:space="preserve"> does not accept the modifications, amendments, new policies or any other changes, but the </w:t>
      </w:r>
      <w:r w:rsidR="001C5074">
        <w:t>Peer</w:t>
      </w:r>
      <w:r>
        <w:t xml:space="preserve"> is not entitled to damages, reduction of monthly charges or refund of any monthly charges paid.  </w:t>
      </w:r>
    </w:p>
    <w:p w14:paraId="2B766CCA" w14:textId="77777777" w:rsidR="00DE1B51" w:rsidRPr="00D35C1F" w:rsidRDefault="00DE1B51" w:rsidP="00D95282">
      <w:pPr>
        <w:pStyle w:val="Heading1"/>
        <w:rPr>
          <w:b/>
          <w:bCs/>
        </w:rPr>
      </w:pPr>
      <w:r w:rsidRPr="00D35C1F">
        <w:rPr>
          <w:b/>
          <w:bCs/>
        </w:rPr>
        <w:t>Mutual Undertakings</w:t>
      </w:r>
    </w:p>
    <w:p w14:paraId="79385A18" w14:textId="77777777" w:rsidR="00DE1B51" w:rsidRDefault="00DE1B51" w:rsidP="00D95282">
      <w:pPr>
        <w:pStyle w:val="Heading2"/>
      </w:pPr>
      <w:r>
        <w:t>Each party acknowledges that it, its employees or subcontractors, may be given access to confidential information (including information confidential to third party suppliers) in the course of delivery and receipt of the Service.  Each party shall keep the confidential information confidential and shall not disclose it to any third party or use it otherwise than:</w:t>
      </w:r>
    </w:p>
    <w:p w14:paraId="01E54D53" w14:textId="77777777" w:rsidR="00DE1B51" w:rsidRPr="0014292A" w:rsidRDefault="00DE1B51" w:rsidP="00D95282">
      <w:pPr>
        <w:pStyle w:val="Heading3"/>
        <w:spacing w:before="0"/>
      </w:pPr>
      <w:r w:rsidRPr="0014292A">
        <w:t>for the purposes of this agreement;</w:t>
      </w:r>
    </w:p>
    <w:p w14:paraId="54D40D57" w14:textId="77777777" w:rsidR="00DE1B51" w:rsidRPr="0014292A" w:rsidRDefault="00DE1B51" w:rsidP="00D95282">
      <w:pPr>
        <w:pStyle w:val="Heading3"/>
      </w:pPr>
      <w:r w:rsidRPr="0014292A">
        <w:t xml:space="preserve">as authorised in writing by the other Party; </w:t>
      </w:r>
    </w:p>
    <w:p w14:paraId="6610B88B" w14:textId="77777777" w:rsidR="00DE1B51" w:rsidRPr="0014292A" w:rsidRDefault="00DE1B51" w:rsidP="00D95282">
      <w:pPr>
        <w:pStyle w:val="Heading3"/>
        <w:spacing w:before="0"/>
      </w:pPr>
      <w:r w:rsidRPr="0014292A">
        <w:t>as required by any law, judicial body or governmental agency; or</w:t>
      </w:r>
    </w:p>
    <w:p w14:paraId="2A849998" w14:textId="77777777" w:rsidR="00DE1B51" w:rsidRPr="0014292A" w:rsidRDefault="00DE1B51" w:rsidP="00D95282">
      <w:pPr>
        <w:pStyle w:val="Heading3"/>
      </w:pPr>
      <w:r w:rsidRPr="0014292A">
        <w:t>by way of disclosure to that party's professional advisers who have agreed to keep the confidential information confidential.</w:t>
      </w:r>
    </w:p>
    <w:p w14:paraId="3C0521AE" w14:textId="77777777" w:rsidR="00DE1B51" w:rsidRDefault="00DE1B51" w:rsidP="00D95282">
      <w:pPr>
        <w:pStyle w:val="Heading2"/>
      </w:pPr>
      <w:r>
        <w:t>On termination of this agreement, each party shall return to the other party all documents or copies of documents containing information which is, at the date of termination, confidential information.</w:t>
      </w:r>
    </w:p>
    <w:p w14:paraId="2BE9D24D" w14:textId="77777777" w:rsidR="00DE1B51" w:rsidRDefault="00DE1B51" w:rsidP="00D95282">
      <w:pPr>
        <w:pStyle w:val="Heading2"/>
      </w:pPr>
      <w:r>
        <w:t>Each party shall ensure that its employees, agents, suppliers and other persons within its control comply with the provisions of clauses 6.1 and 6.2.</w:t>
      </w:r>
    </w:p>
    <w:p w14:paraId="44358F64" w14:textId="77777777" w:rsidR="00DE1B51" w:rsidRDefault="00DE1B51" w:rsidP="00D95282">
      <w:pPr>
        <w:pStyle w:val="Heading2"/>
      </w:pPr>
      <w:r>
        <w:t>Subject to clauses 6.5 and 6.6, each party indemnifies and keeps indemnified the other party and their respective personnel against all actions, demands, damages, costs, charges, expenses and claims that the other party and/or its personnel may sustain or incur directly or indirectly relating to or in connection with breach of any terms and conditions of this agreement, or any action or omission of the first mentioned party.</w:t>
      </w:r>
    </w:p>
    <w:p w14:paraId="3445462F" w14:textId="7E1ACD9C" w:rsidR="00B07CBD" w:rsidRPr="00B07CBD" w:rsidRDefault="00DE1B51" w:rsidP="00D95282">
      <w:pPr>
        <w:pStyle w:val="Heading2"/>
      </w:pPr>
      <w:r>
        <w:t>Except where a party is in wilful default or is grossly negligent, and to the fullest extent permitted by law, neither party shall be under any liability to the other party in respect of any consequential, incidental, indirect, special or punitive damage or loss which may be suffered or incurred by the other party, including but not limited to lost profits, business opportunity or goodwill.</w:t>
      </w:r>
    </w:p>
    <w:p w14:paraId="5FD0A593" w14:textId="02DBABBD" w:rsidR="00DE1B51" w:rsidRDefault="00DE1B51" w:rsidP="00D95282">
      <w:pPr>
        <w:pStyle w:val="Heading2"/>
      </w:pPr>
      <w:r>
        <w:t>To the fullest extent permissible under the law, and save for liability for death and personal injury, the aggregate cumulative liability of each party to the other shall not, for any reason, exceed twelve (12) times the monthly charges payable by the</w:t>
      </w:r>
      <w:r w:rsidR="00B07CBD">
        <w:t xml:space="preserve"> </w:t>
      </w:r>
      <w:r w:rsidR="001C5074">
        <w:t>Peer</w:t>
      </w:r>
      <w:r>
        <w:t xml:space="preserve"> to SGIX at the time the liability arose.  This limitation applies to all causes of action in the aggregate including, without limitation, breach of contract, breach of warranty, negligence, strict liability, misrepresentation and other torts.</w:t>
      </w:r>
    </w:p>
    <w:p w14:paraId="626CEE56" w14:textId="77777777" w:rsidR="00DE1B51" w:rsidRPr="00D35C1F" w:rsidRDefault="00DE1B51" w:rsidP="00BF7FDC">
      <w:pPr>
        <w:pStyle w:val="Heading1"/>
        <w:rPr>
          <w:b/>
          <w:bCs/>
        </w:rPr>
      </w:pPr>
      <w:r w:rsidRPr="00D35C1F">
        <w:rPr>
          <w:b/>
          <w:bCs/>
        </w:rPr>
        <w:t xml:space="preserve">Termination </w:t>
      </w:r>
    </w:p>
    <w:p w14:paraId="080055B4" w14:textId="77777777" w:rsidR="00DE1B51" w:rsidRDefault="00DE1B51" w:rsidP="00BF7FDC">
      <w:pPr>
        <w:pStyle w:val="Heading2"/>
      </w:pPr>
      <w:r>
        <w:t>Either party may terminate this agreement:</w:t>
      </w:r>
    </w:p>
    <w:p w14:paraId="0FE4828E" w14:textId="77777777" w:rsidR="00DE1B51" w:rsidRDefault="00DE1B51" w:rsidP="00BF7FDC">
      <w:pPr>
        <w:pStyle w:val="Heading3"/>
        <w:numPr>
          <w:ilvl w:val="0"/>
          <w:numId w:val="4"/>
        </w:numPr>
      </w:pPr>
      <w:r>
        <w:t>by giving the other party at least one (1) month’s prior written notice.</w:t>
      </w:r>
    </w:p>
    <w:p w14:paraId="4C7142D9" w14:textId="77777777" w:rsidR="00DE1B51" w:rsidRDefault="00DE1B51" w:rsidP="00BF7FDC">
      <w:pPr>
        <w:pStyle w:val="Heading3"/>
      </w:pPr>
      <w:r>
        <w:t>if any proceedings are commenced for the liquidation, dissolution or bankruptcy of the other party and are not discharged or discontinued within ninety (90) days of its commencement, or if the other party becomes bankrupt or goes into liquidation either voluntarily or compulsorily, or compounds with its creditors or has a receiver appointed in respect of the whole or any part of its assets or ceases to carry on business</w:t>
      </w:r>
    </w:p>
    <w:p w14:paraId="301E60B1" w14:textId="77777777" w:rsidR="00DE1B51" w:rsidRDefault="00DE1B51" w:rsidP="00BF7FDC">
      <w:pPr>
        <w:pStyle w:val="Heading3"/>
      </w:pPr>
      <w:r>
        <w:t>if the other party is prevented from complying with its obligations for a continuous period of more than twenty-eight (28) days due to a Force Majeure Event.</w:t>
      </w:r>
    </w:p>
    <w:p w14:paraId="18702252" w14:textId="0FAF8BBD" w:rsidR="00DE1B51" w:rsidRDefault="00DE1B51" w:rsidP="00BF7FDC">
      <w:pPr>
        <w:pStyle w:val="Heading2"/>
      </w:pPr>
      <w:r>
        <w:t xml:space="preserve">If the </w:t>
      </w:r>
      <w:r w:rsidR="001C5074">
        <w:t>Peer</w:t>
      </w:r>
      <w:r>
        <w:t xml:space="preserve"> is in breach of any provisions in these Terms and Conditions, SGIX shall at its sole discretion be entitled to:</w:t>
      </w:r>
    </w:p>
    <w:p w14:paraId="20E16A39" w14:textId="305BB55C" w:rsidR="00DE1B51" w:rsidRDefault="00DE1B51" w:rsidP="00BF7FDC">
      <w:pPr>
        <w:pStyle w:val="Heading3"/>
        <w:numPr>
          <w:ilvl w:val="0"/>
          <w:numId w:val="5"/>
        </w:numPr>
      </w:pPr>
      <w:r>
        <w:t xml:space="preserve">suspend the Service and disconnect the </w:t>
      </w:r>
      <w:r w:rsidR="001C5074">
        <w:t>Peer</w:t>
      </w:r>
      <w:r>
        <w:t xml:space="preserve"> from the SGIX peering point or other service; and/or</w:t>
      </w:r>
    </w:p>
    <w:p w14:paraId="02B4DCA9" w14:textId="5EDD38B4" w:rsidR="00DE1B51" w:rsidRDefault="00DE1B51" w:rsidP="00BF7FDC">
      <w:pPr>
        <w:pStyle w:val="Heading3"/>
      </w:pPr>
      <w:r>
        <w:t xml:space="preserve">terminate the Service provided always that where a breach is capable of remedy, SGIX shall not suspend or terminate the service until it has notified the </w:t>
      </w:r>
      <w:r w:rsidR="001C5074">
        <w:t>Peer</w:t>
      </w:r>
      <w:r>
        <w:t xml:space="preserve"> of the breach, and the </w:t>
      </w:r>
      <w:r w:rsidR="001C5074">
        <w:t>Peer</w:t>
      </w:r>
      <w:r>
        <w:t xml:space="preserve"> has failed to remedy the breach within seven (7) days of SGIX’s notice.</w:t>
      </w:r>
    </w:p>
    <w:p w14:paraId="6F81EB9A" w14:textId="7C12B81F" w:rsidR="00DE1B51" w:rsidRDefault="00DE1B51" w:rsidP="00BF7FDC">
      <w:pPr>
        <w:pStyle w:val="Heading2"/>
      </w:pPr>
      <w:r>
        <w:t xml:space="preserve">Where SGIX has disconnected a </w:t>
      </w:r>
      <w:r w:rsidR="001C5074">
        <w:t>Peer</w:t>
      </w:r>
      <w:r>
        <w:t>, the disconnected service may only be re-established following SGIX’s policies and procedures (as may be specified by SGIX from time to time).</w:t>
      </w:r>
    </w:p>
    <w:p w14:paraId="6638533A" w14:textId="145666FB" w:rsidR="00DE1B51" w:rsidRDefault="00DE1B51" w:rsidP="00BF7FDC">
      <w:pPr>
        <w:pStyle w:val="Heading2"/>
      </w:pPr>
      <w:r>
        <w:t xml:space="preserve">In the event that SGIX seeks to make any changes pursuant to clauses 5.5 or 5.7, the </w:t>
      </w:r>
      <w:r w:rsidR="001C5074">
        <w:t>Peer</w:t>
      </w:r>
      <w:r>
        <w:t xml:space="preserve"> may terminate this agreement by notice in writing to SGIX, effective on the date SGIX receives the notice of termination.</w:t>
      </w:r>
    </w:p>
    <w:p w14:paraId="032BBF75" w14:textId="77777777" w:rsidR="00B07CBD" w:rsidRDefault="00B07CBD">
      <w:pPr>
        <w:rPr>
          <w:rFonts w:eastAsiaTheme="majorEastAsia" w:cstheme="majorBidi"/>
          <w:sz w:val="18"/>
          <w:szCs w:val="32"/>
        </w:rPr>
      </w:pPr>
      <w:r>
        <w:br w:type="page"/>
      </w:r>
    </w:p>
    <w:p w14:paraId="19DDD893" w14:textId="3A4EFC24" w:rsidR="00DE1B51" w:rsidRPr="00476703" w:rsidRDefault="00DE1B51" w:rsidP="002712C0">
      <w:pPr>
        <w:pStyle w:val="Heading1"/>
        <w:rPr>
          <w:b/>
          <w:bCs/>
        </w:rPr>
      </w:pPr>
      <w:r w:rsidRPr="00476703">
        <w:rPr>
          <w:b/>
          <w:bCs/>
        </w:rPr>
        <w:t>Consequences of Termination</w:t>
      </w:r>
    </w:p>
    <w:p w14:paraId="6ECA4695" w14:textId="52C424C9" w:rsidR="00DE1B51" w:rsidRDefault="00DE1B51" w:rsidP="002712C0">
      <w:pPr>
        <w:pStyle w:val="Heading2"/>
      </w:pPr>
      <w:r>
        <w:t xml:space="preserve">In the case of termination by SGIX pursuant to clauses 7.1 (b) and (c) and 7.2, any deposit and all charges (if any) paid in advance by the </w:t>
      </w:r>
      <w:r w:rsidR="001C5074">
        <w:t>Peer</w:t>
      </w:r>
      <w:r>
        <w:t xml:space="preserve"> shall be forfeited.</w:t>
      </w:r>
    </w:p>
    <w:p w14:paraId="6102B165" w14:textId="77777777" w:rsidR="00DE1B51" w:rsidRDefault="00DE1B51" w:rsidP="002712C0">
      <w:pPr>
        <w:pStyle w:val="Heading2"/>
      </w:pPr>
      <w:r>
        <w:t>In the case of any other termination, SGIX shall be entitled to be paid for all Service rendered up to the date of termination.</w:t>
      </w:r>
    </w:p>
    <w:p w14:paraId="3F5C65DB" w14:textId="0247D8ED" w:rsidR="00DE1B51" w:rsidRDefault="00DE1B51" w:rsidP="002712C0">
      <w:pPr>
        <w:pStyle w:val="Heading2"/>
      </w:pPr>
      <w:r>
        <w:t xml:space="preserve">On termination of this agreement the </w:t>
      </w:r>
      <w:r w:rsidR="001C5074">
        <w:t>Peer</w:t>
      </w:r>
      <w:r>
        <w:t xml:space="preserve"> shall deliver to SGIX, in the format and in the manner directed by SGIX, any material (belonging to SGIX) related to receipt of the Service as at the date of termination.</w:t>
      </w:r>
    </w:p>
    <w:p w14:paraId="56BC4731" w14:textId="77777777" w:rsidR="00DE1B51" w:rsidRDefault="00DE1B51" w:rsidP="002712C0">
      <w:pPr>
        <w:pStyle w:val="Heading2"/>
      </w:pPr>
      <w:r>
        <w:t>Termination of this agreement shall not affect any rights or remedies that may have accrued to the Parties prior to termination or consequent upon termination.</w:t>
      </w:r>
    </w:p>
    <w:p w14:paraId="10040B54" w14:textId="77777777" w:rsidR="00DE1B51" w:rsidRPr="00AF073B" w:rsidRDefault="00DE1B51" w:rsidP="002712C0">
      <w:pPr>
        <w:pStyle w:val="Heading1"/>
        <w:rPr>
          <w:b/>
          <w:bCs/>
        </w:rPr>
      </w:pPr>
      <w:r>
        <w:t xml:space="preserve"> </w:t>
      </w:r>
      <w:r w:rsidRPr="00AF073B">
        <w:rPr>
          <w:b/>
          <w:bCs/>
        </w:rPr>
        <w:t>General Provisions</w:t>
      </w:r>
    </w:p>
    <w:p w14:paraId="063357E8" w14:textId="77777777" w:rsidR="00DE1B51" w:rsidRDefault="00DE1B51" w:rsidP="002712C0">
      <w:pPr>
        <w:pStyle w:val="Heading2"/>
      </w:pPr>
      <w:r>
        <w:t xml:space="preserve">This agreement does not create any partnership, joint venture or agency relationship between the parties.  </w:t>
      </w:r>
    </w:p>
    <w:p w14:paraId="7AC01035" w14:textId="77777777" w:rsidR="00DE1B51" w:rsidRDefault="00DE1B51" w:rsidP="002712C0">
      <w:pPr>
        <w:pStyle w:val="Heading2"/>
      </w:pPr>
      <w:r>
        <w:t>Other than the payment of money due from one party to the other, no party shall be liable for its inability to perform, or for any delay in performing any of its obligations if that inability or delay is caused by any event beyond the reasonable control of that party (“</w:t>
      </w:r>
      <w:r w:rsidRPr="003B3B4D">
        <w:rPr>
          <w:b/>
          <w:bCs/>
        </w:rPr>
        <w:t>Force Majeure Event</w:t>
      </w:r>
      <w:r>
        <w:t>”).</w:t>
      </w:r>
    </w:p>
    <w:p w14:paraId="353AB28C" w14:textId="77777777" w:rsidR="00DE1B51" w:rsidRDefault="00DE1B51" w:rsidP="002712C0">
      <w:pPr>
        <w:pStyle w:val="Heading2"/>
      </w:pPr>
      <w:r>
        <w:t>For the avoidance of doubt, Force Majeure Event shall mean any act of God, any outbreak or escalation of hostilities (whether or not war has been declared) or any other unlawful act against public order or authority, any industrial dispute, any governmental restraint, or any other event which is not within the reasonable control of the Parties.</w:t>
      </w:r>
    </w:p>
    <w:p w14:paraId="27E070EA" w14:textId="77777777" w:rsidR="00DE1B51" w:rsidRDefault="00DE1B51" w:rsidP="002712C0">
      <w:pPr>
        <w:pStyle w:val="Heading2"/>
      </w:pPr>
      <w:r>
        <w:t>Any clause or part of a clause of these Terms and Conditions which is void, illegal or unenforceable in any jurisdiction is void, illegal or unenforceable only to that extent in that jurisdiction.  Where any clause or part of a clause is void, illegal or unenforceable it may be severed without affecting any other part of this agreement.</w:t>
      </w:r>
    </w:p>
    <w:p w14:paraId="6858827E" w14:textId="756D81CD" w:rsidR="00DE1B51" w:rsidRDefault="00DE1B51" w:rsidP="002712C0">
      <w:pPr>
        <w:pStyle w:val="Heading2"/>
      </w:pPr>
      <w:r>
        <w:t xml:space="preserve">SGIX may assign its rights and obligations without the consent of the </w:t>
      </w:r>
      <w:r w:rsidR="001C5074">
        <w:t>Peer</w:t>
      </w:r>
      <w:r>
        <w:t xml:space="preserve">, but the </w:t>
      </w:r>
      <w:r w:rsidR="001C5074">
        <w:t>Peer</w:t>
      </w:r>
      <w:r>
        <w:t xml:space="preserve"> may not assign its rights or obligations without the prior written consent of SGIX, such consent shall not be unreasonably withheld.</w:t>
      </w:r>
    </w:p>
    <w:p w14:paraId="26931289" w14:textId="77777777" w:rsidR="00DE1B51" w:rsidRDefault="00DE1B51" w:rsidP="002712C0">
      <w:pPr>
        <w:pStyle w:val="Heading2"/>
      </w:pPr>
      <w:r>
        <w:t xml:space="preserve">The parties shall comply with all applicable laws and regulations in the performance of their respective obligations, and in the delivery and use of the Service. </w:t>
      </w:r>
    </w:p>
    <w:p w14:paraId="733AE7C9" w14:textId="77777777" w:rsidR="00DE1B51" w:rsidRDefault="00DE1B51" w:rsidP="002712C0">
      <w:pPr>
        <w:pStyle w:val="Heading2"/>
      </w:pPr>
      <w:r>
        <w:t>These Terms and Conditions embody the entire agreement between the parties and supersedes all previous agreements in respect of its subject matter.</w:t>
      </w:r>
    </w:p>
    <w:p w14:paraId="35DAF7F1" w14:textId="77777777" w:rsidR="00DE1B51" w:rsidRDefault="00DE1B51" w:rsidP="002712C0">
      <w:pPr>
        <w:pStyle w:val="Heading2"/>
      </w:pPr>
      <w:r>
        <w:t>These Terms and Conditions shall be governed by the laws of the Republic of Singapore, and the parties irrevocably submit to the non-exclusive jurisdiction of the courts of the Republic of Singapore.</w:t>
      </w:r>
    </w:p>
    <w:p w14:paraId="2C669E03" w14:textId="77777777" w:rsidR="00DE1B51" w:rsidRDefault="00DE1B51" w:rsidP="002712C0">
      <w:pPr>
        <w:pStyle w:val="Heading2"/>
      </w:pPr>
      <w:r>
        <w:t>A person who is not a Party to this agreement shall have no right under the Contracts (Rights of Third Parties) Act (Cap 53B) to enforce any of its terms.</w:t>
      </w:r>
    </w:p>
    <w:p w14:paraId="77C89B2C" w14:textId="77777777" w:rsidR="00DE1B51" w:rsidRDefault="00DE1B51" w:rsidP="002712C0">
      <w:pPr>
        <w:pStyle w:val="Heading2"/>
      </w:pPr>
      <w:r>
        <w:t xml:space="preserve">The paragraph headings contained herein are for reference only and shall not affect the interpretation of these Terms and Conditions. </w:t>
      </w:r>
    </w:p>
    <w:p w14:paraId="059039D9" w14:textId="77777777" w:rsidR="00DE1B51" w:rsidRDefault="00DE1B51" w:rsidP="002712C0">
      <w:pPr>
        <w:pStyle w:val="NoSpacing"/>
        <w:jc w:val="both"/>
      </w:pPr>
    </w:p>
    <w:p w14:paraId="32A4DF37" w14:textId="77777777" w:rsidR="00DE1B51" w:rsidRPr="00DE1B51" w:rsidRDefault="00DE1B51" w:rsidP="00B07CBD">
      <w:pPr>
        <w:pStyle w:val="Heading1"/>
        <w:numPr>
          <w:ilvl w:val="0"/>
          <w:numId w:val="0"/>
        </w:numPr>
      </w:pPr>
    </w:p>
    <w:p w14:paraId="6B186BF9" w14:textId="77777777" w:rsidR="00DE1B51" w:rsidRDefault="00DE1B51" w:rsidP="00DE1B51">
      <w:pPr>
        <w:pStyle w:val="NoSpacing"/>
      </w:pPr>
    </w:p>
    <w:p w14:paraId="6D6F9D79" w14:textId="77777777" w:rsidR="00D3492A" w:rsidRPr="007B1797" w:rsidRDefault="00D3492A" w:rsidP="007B1797">
      <w:pPr>
        <w:pStyle w:val="NoSpacing"/>
      </w:pPr>
    </w:p>
    <w:sectPr w:rsidR="00D3492A" w:rsidRPr="007B1797" w:rsidSect="004632BE">
      <w:headerReference w:type="default" r:id="rId8"/>
      <w:footerReference w:type="default" r:id="rId9"/>
      <w:pgSz w:w="11906" w:h="16838"/>
      <w:pgMar w:top="1440"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52C70" w14:textId="77777777" w:rsidR="006E6257" w:rsidRDefault="006E6257" w:rsidP="007B1797">
      <w:pPr>
        <w:spacing w:after="0" w:line="240" w:lineRule="auto"/>
      </w:pPr>
      <w:r>
        <w:separator/>
      </w:r>
    </w:p>
  </w:endnote>
  <w:endnote w:type="continuationSeparator" w:id="0">
    <w:p w14:paraId="556278EC" w14:textId="77777777" w:rsidR="006E6257" w:rsidRDefault="006E6257" w:rsidP="007B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CC2F" w14:textId="49F7C1C0" w:rsidR="006441C8" w:rsidRDefault="006441C8" w:rsidP="006441C8">
    <w:pPr>
      <w:pStyle w:val="NoSpacing"/>
      <w:jc w:val="both"/>
    </w:pPr>
    <w:r w:rsidRPr="006441C8">
      <w:rPr>
        <w:sz w:val="16"/>
        <w:szCs w:val="16"/>
      </w:rPr>
      <w:t xml:space="preserve">Rev </w:t>
    </w:r>
    <w:r w:rsidR="00DC37CA">
      <w:rPr>
        <w:sz w:val="16"/>
        <w:szCs w:val="16"/>
      </w:rPr>
      <w:t>2</w:t>
    </w:r>
    <w:r w:rsidRPr="006441C8">
      <w:rPr>
        <w:sz w:val="16"/>
        <w:szCs w:val="16"/>
      </w:rPr>
      <w:t>.</w:t>
    </w:r>
    <w:r w:rsidR="00DC37CA">
      <w:rPr>
        <w:sz w:val="16"/>
        <w:szCs w:val="16"/>
      </w:rPr>
      <w:t>0</w:t>
    </w:r>
    <w:r>
      <w:tab/>
    </w:r>
    <w:r>
      <w:tab/>
    </w:r>
    <w:r>
      <w:tab/>
    </w:r>
    <w:r>
      <w:tab/>
    </w:r>
    <w:r>
      <w:tab/>
    </w:r>
    <w:r>
      <w:tab/>
    </w:r>
    <w:r>
      <w:tab/>
    </w:r>
    <w:r>
      <w:tab/>
    </w:r>
    <w:r>
      <w:tab/>
    </w:r>
    <w:r>
      <w:tab/>
    </w:r>
    <w:r>
      <w:tab/>
    </w:r>
    <w:r>
      <w:tab/>
    </w:r>
    <w:sdt>
      <w:sdtPr>
        <w:rPr>
          <w:sz w:val="16"/>
          <w:szCs w:val="16"/>
        </w:rPr>
        <w:id w:val="-416177259"/>
        <w:docPartObj>
          <w:docPartGallery w:val="Page Numbers (Bottom of Page)"/>
          <w:docPartUnique/>
        </w:docPartObj>
      </w:sdtPr>
      <w:sdtEndPr>
        <w:rPr>
          <w:sz w:val="20"/>
          <w:szCs w:val="22"/>
        </w:rPr>
      </w:sdtEndPr>
      <w:sdtContent>
        <w:sdt>
          <w:sdtPr>
            <w:rPr>
              <w:sz w:val="16"/>
              <w:szCs w:val="16"/>
            </w:rPr>
            <w:id w:val="-1705238520"/>
            <w:docPartObj>
              <w:docPartGallery w:val="Page Numbers (Top of Page)"/>
              <w:docPartUnique/>
            </w:docPartObj>
          </w:sdtPr>
          <w:sdtContent>
            <w:r w:rsidRPr="00E119E9">
              <w:rPr>
                <w:sz w:val="16"/>
                <w:szCs w:val="16"/>
              </w:rPr>
              <w:t xml:space="preserve">Page </w:t>
            </w:r>
            <w:r w:rsidRPr="00E119E9">
              <w:rPr>
                <w:sz w:val="16"/>
                <w:szCs w:val="16"/>
              </w:rPr>
              <w:fldChar w:fldCharType="begin"/>
            </w:r>
            <w:r w:rsidRPr="00E119E9">
              <w:rPr>
                <w:sz w:val="16"/>
                <w:szCs w:val="16"/>
              </w:rPr>
              <w:instrText xml:space="preserve"> PAGE </w:instrText>
            </w:r>
            <w:r w:rsidRPr="00E119E9">
              <w:rPr>
                <w:sz w:val="16"/>
                <w:szCs w:val="16"/>
              </w:rPr>
              <w:fldChar w:fldCharType="separate"/>
            </w:r>
            <w:r w:rsidRPr="00E119E9">
              <w:rPr>
                <w:noProof/>
                <w:sz w:val="16"/>
                <w:szCs w:val="16"/>
              </w:rPr>
              <w:t>2</w:t>
            </w:r>
            <w:r w:rsidRPr="00E119E9">
              <w:rPr>
                <w:sz w:val="16"/>
                <w:szCs w:val="16"/>
              </w:rPr>
              <w:fldChar w:fldCharType="end"/>
            </w:r>
            <w:r w:rsidRPr="00E119E9">
              <w:rPr>
                <w:sz w:val="16"/>
                <w:szCs w:val="16"/>
              </w:rPr>
              <w:t xml:space="preserve"> of </w:t>
            </w:r>
            <w:r w:rsidR="00E85D78" w:rsidRPr="00E119E9">
              <w:rPr>
                <w:sz w:val="16"/>
                <w:szCs w:val="16"/>
              </w:rPr>
              <w:fldChar w:fldCharType="begin"/>
            </w:r>
            <w:r w:rsidR="00E85D78" w:rsidRPr="00E119E9">
              <w:rPr>
                <w:sz w:val="16"/>
                <w:szCs w:val="16"/>
              </w:rPr>
              <w:instrText xml:space="preserve"> NUMPAGES  </w:instrText>
            </w:r>
            <w:r w:rsidR="00E85D78" w:rsidRPr="00E119E9">
              <w:rPr>
                <w:sz w:val="16"/>
                <w:szCs w:val="16"/>
              </w:rPr>
              <w:fldChar w:fldCharType="separate"/>
            </w:r>
            <w:r w:rsidRPr="00E119E9">
              <w:rPr>
                <w:noProof/>
                <w:sz w:val="16"/>
                <w:szCs w:val="16"/>
              </w:rPr>
              <w:t>2</w:t>
            </w:r>
            <w:r w:rsidR="00E85D78" w:rsidRPr="00E119E9">
              <w:rPr>
                <w:noProof/>
                <w:sz w:val="16"/>
                <w:szCs w:val="16"/>
              </w:rPr>
              <w:fldChar w:fldCharType="end"/>
            </w:r>
          </w:sdtContent>
        </w:sdt>
      </w:sdtContent>
    </w:sdt>
  </w:p>
  <w:p w14:paraId="6DB8F718" w14:textId="77777777" w:rsidR="006441C8" w:rsidRDefault="0064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13F0" w14:textId="77777777" w:rsidR="006E6257" w:rsidRDefault="006E6257" w:rsidP="007B1797">
      <w:pPr>
        <w:spacing w:after="0" w:line="240" w:lineRule="auto"/>
      </w:pPr>
      <w:r>
        <w:separator/>
      </w:r>
    </w:p>
  </w:footnote>
  <w:footnote w:type="continuationSeparator" w:id="0">
    <w:p w14:paraId="20C04B7C" w14:textId="77777777" w:rsidR="006E6257" w:rsidRDefault="006E6257" w:rsidP="007B1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118"/>
    </w:tblGrid>
    <w:tr w:rsidR="007B1797" w14:paraId="2736A044" w14:textId="77777777" w:rsidTr="00963AC9">
      <w:tc>
        <w:tcPr>
          <w:tcW w:w="6658" w:type="dxa"/>
        </w:tcPr>
        <w:p w14:paraId="027F0292" w14:textId="77777777" w:rsidR="007B1797" w:rsidRDefault="00C13BCB" w:rsidP="00C13BCB">
          <w:pPr>
            <w:pStyle w:val="NoSpacing"/>
            <w:jc w:val="both"/>
          </w:pPr>
          <w:r>
            <w:rPr>
              <w:noProof/>
            </w:rPr>
            <w:drawing>
              <wp:inline distT="0" distB="0" distL="0" distR="0" wp14:anchorId="0C54E58F" wp14:editId="2FF74829">
                <wp:extent cx="19050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IX_Final_Logo_Colour v2 - Small10.jpg"/>
                        <pic:cNvPicPr/>
                      </pic:nvPicPr>
                      <pic:blipFill>
                        <a:blip r:embed="rId1"/>
                        <a:stretch>
                          <a:fillRect/>
                        </a:stretch>
                      </pic:blipFill>
                      <pic:spPr>
                        <a:xfrm>
                          <a:off x="0" y="0"/>
                          <a:ext cx="1905000" cy="676275"/>
                        </a:xfrm>
                        <a:prstGeom prst="rect">
                          <a:avLst/>
                        </a:prstGeom>
                      </pic:spPr>
                    </pic:pic>
                  </a:graphicData>
                </a:graphic>
              </wp:inline>
            </w:drawing>
          </w:r>
        </w:p>
      </w:tc>
      <w:tc>
        <w:tcPr>
          <w:tcW w:w="3118" w:type="dxa"/>
        </w:tcPr>
        <w:p w14:paraId="7A2E6C4F" w14:textId="77777777" w:rsidR="00DC37CA" w:rsidRPr="00461FA3" w:rsidRDefault="00DC37CA" w:rsidP="00DC37CA">
          <w:pPr>
            <w:pStyle w:val="Header"/>
            <w:rPr>
              <w:rFonts w:ascii="Arial" w:hAnsi="Arial" w:cs="Arial"/>
              <w:bCs/>
              <w:sz w:val="16"/>
              <w:szCs w:val="16"/>
            </w:rPr>
          </w:pPr>
          <w:r w:rsidRPr="00461FA3">
            <w:rPr>
              <w:rFonts w:ascii="Arial" w:hAnsi="Arial" w:cs="Arial"/>
              <w:bCs/>
              <w:sz w:val="16"/>
              <w:szCs w:val="16"/>
            </w:rPr>
            <w:t>Singapore Internet Exchange Limited</w:t>
          </w:r>
        </w:p>
        <w:p w14:paraId="61FDF959" w14:textId="77777777" w:rsidR="00DC37CA" w:rsidRPr="00461FA3" w:rsidRDefault="00DC37CA" w:rsidP="00DC37CA">
          <w:pPr>
            <w:pStyle w:val="Header"/>
            <w:rPr>
              <w:rFonts w:ascii="Arial" w:hAnsi="Arial" w:cs="Arial"/>
              <w:bCs/>
              <w:sz w:val="16"/>
              <w:szCs w:val="16"/>
            </w:rPr>
          </w:pPr>
          <w:r w:rsidRPr="00461FA3">
            <w:rPr>
              <w:rFonts w:ascii="Arial" w:hAnsi="Arial" w:cs="Arial"/>
              <w:bCs/>
              <w:sz w:val="16"/>
              <w:szCs w:val="16"/>
            </w:rPr>
            <w:t>1 Gateway Drive #16-08</w:t>
          </w:r>
        </w:p>
        <w:p w14:paraId="6753C5D6" w14:textId="77777777" w:rsidR="00DC37CA" w:rsidRPr="00461FA3" w:rsidRDefault="00DC37CA" w:rsidP="00DC37CA">
          <w:pPr>
            <w:pStyle w:val="Header"/>
            <w:rPr>
              <w:rFonts w:ascii="Arial" w:hAnsi="Arial" w:cs="Arial"/>
              <w:bCs/>
              <w:sz w:val="16"/>
              <w:szCs w:val="16"/>
            </w:rPr>
          </w:pPr>
          <w:r w:rsidRPr="00461FA3">
            <w:rPr>
              <w:rFonts w:ascii="Arial" w:hAnsi="Arial" w:cs="Arial"/>
              <w:bCs/>
              <w:sz w:val="16"/>
              <w:szCs w:val="16"/>
            </w:rPr>
            <w:t>Westgate Tower Singapore 608531</w:t>
          </w:r>
        </w:p>
        <w:p w14:paraId="13D9A246" w14:textId="77777777" w:rsidR="00DC37CA" w:rsidRPr="00461FA3" w:rsidRDefault="00DC37CA" w:rsidP="00DC37CA">
          <w:pPr>
            <w:pStyle w:val="Header"/>
            <w:rPr>
              <w:rFonts w:ascii="Arial" w:hAnsi="Arial" w:cs="Arial"/>
              <w:bCs/>
              <w:sz w:val="16"/>
              <w:szCs w:val="16"/>
            </w:rPr>
          </w:pPr>
        </w:p>
        <w:p w14:paraId="52587969" w14:textId="40D0B6AC" w:rsidR="007B1797" w:rsidRPr="004632BE" w:rsidRDefault="00DC37CA" w:rsidP="004632BE">
          <w:pPr>
            <w:pStyle w:val="Header"/>
            <w:rPr>
              <w:rFonts w:ascii="Arial" w:hAnsi="Arial" w:cs="Arial"/>
              <w:bCs/>
              <w:sz w:val="14"/>
              <w:szCs w:val="14"/>
            </w:rPr>
          </w:pPr>
          <w:r w:rsidRPr="00A60A9B">
            <w:rPr>
              <w:rFonts w:ascii="Arial" w:hAnsi="Arial" w:cs="Arial"/>
              <w:bCs/>
              <w:sz w:val="14"/>
              <w:szCs w:val="14"/>
            </w:rPr>
            <w:t>UEN: 200916410W</w:t>
          </w:r>
        </w:p>
      </w:tc>
    </w:tr>
  </w:tbl>
  <w:p w14:paraId="75AF127D" w14:textId="77777777" w:rsidR="007B1797" w:rsidRPr="007B1797" w:rsidRDefault="007B1797" w:rsidP="007B179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22C"/>
    <w:multiLevelType w:val="multilevel"/>
    <w:tmpl w:val="6C3E26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077AE9"/>
    <w:multiLevelType w:val="hybridMultilevel"/>
    <w:tmpl w:val="7286DE56"/>
    <w:lvl w:ilvl="0" w:tplc="4ACCD262">
      <w:start w:val="1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7F942CC"/>
    <w:multiLevelType w:val="hybridMultilevel"/>
    <w:tmpl w:val="2108A0B4"/>
    <w:lvl w:ilvl="0" w:tplc="2A4CFB08">
      <w:start w:val="1"/>
      <w:numFmt w:val="decimal"/>
      <w:lvlText w:val="%1."/>
      <w:lvlJc w:val="left"/>
      <w:pPr>
        <w:ind w:left="768" w:hanging="360"/>
      </w:pPr>
      <w:rPr>
        <w:rFonts w:hint="default"/>
      </w:rPr>
    </w:lvl>
    <w:lvl w:ilvl="1" w:tplc="48090019" w:tentative="1">
      <w:start w:val="1"/>
      <w:numFmt w:val="lowerLetter"/>
      <w:lvlText w:val="%2."/>
      <w:lvlJc w:val="left"/>
      <w:pPr>
        <w:ind w:left="1488" w:hanging="360"/>
      </w:pPr>
    </w:lvl>
    <w:lvl w:ilvl="2" w:tplc="4809001B" w:tentative="1">
      <w:start w:val="1"/>
      <w:numFmt w:val="lowerRoman"/>
      <w:lvlText w:val="%3."/>
      <w:lvlJc w:val="right"/>
      <w:pPr>
        <w:ind w:left="2208" w:hanging="180"/>
      </w:pPr>
    </w:lvl>
    <w:lvl w:ilvl="3" w:tplc="4809000F" w:tentative="1">
      <w:start w:val="1"/>
      <w:numFmt w:val="decimal"/>
      <w:lvlText w:val="%4."/>
      <w:lvlJc w:val="left"/>
      <w:pPr>
        <w:ind w:left="2928" w:hanging="360"/>
      </w:pPr>
    </w:lvl>
    <w:lvl w:ilvl="4" w:tplc="48090019" w:tentative="1">
      <w:start w:val="1"/>
      <w:numFmt w:val="lowerLetter"/>
      <w:lvlText w:val="%5."/>
      <w:lvlJc w:val="left"/>
      <w:pPr>
        <w:ind w:left="3648" w:hanging="360"/>
      </w:pPr>
    </w:lvl>
    <w:lvl w:ilvl="5" w:tplc="4809001B" w:tentative="1">
      <w:start w:val="1"/>
      <w:numFmt w:val="lowerRoman"/>
      <w:lvlText w:val="%6."/>
      <w:lvlJc w:val="right"/>
      <w:pPr>
        <w:ind w:left="4368" w:hanging="180"/>
      </w:pPr>
    </w:lvl>
    <w:lvl w:ilvl="6" w:tplc="4809000F" w:tentative="1">
      <w:start w:val="1"/>
      <w:numFmt w:val="decimal"/>
      <w:lvlText w:val="%7."/>
      <w:lvlJc w:val="left"/>
      <w:pPr>
        <w:ind w:left="5088" w:hanging="360"/>
      </w:pPr>
    </w:lvl>
    <w:lvl w:ilvl="7" w:tplc="48090019" w:tentative="1">
      <w:start w:val="1"/>
      <w:numFmt w:val="lowerLetter"/>
      <w:lvlText w:val="%8."/>
      <w:lvlJc w:val="left"/>
      <w:pPr>
        <w:ind w:left="5808" w:hanging="360"/>
      </w:pPr>
    </w:lvl>
    <w:lvl w:ilvl="8" w:tplc="4809001B" w:tentative="1">
      <w:start w:val="1"/>
      <w:numFmt w:val="lowerRoman"/>
      <w:lvlText w:val="%9."/>
      <w:lvlJc w:val="right"/>
      <w:pPr>
        <w:ind w:left="6528" w:hanging="180"/>
      </w:pPr>
    </w:lvl>
  </w:abstractNum>
  <w:abstractNum w:abstractNumId="3" w15:restartNumberingAfterBreak="0">
    <w:nsid w:val="2C725066"/>
    <w:multiLevelType w:val="hybridMultilevel"/>
    <w:tmpl w:val="4348B2FA"/>
    <w:lvl w:ilvl="0" w:tplc="73E811C6">
      <w:start w:val="1"/>
      <w:numFmt w:val="decimal"/>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4" w15:restartNumberingAfterBreak="0">
    <w:nsid w:val="40357845"/>
    <w:multiLevelType w:val="hybridMultilevel"/>
    <w:tmpl w:val="0A2457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63D3C2A"/>
    <w:multiLevelType w:val="hybridMultilevel"/>
    <w:tmpl w:val="74962CAC"/>
    <w:lvl w:ilvl="0" w:tplc="2F680F7A">
      <w:start w:val="1"/>
      <w:numFmt w:val="decimal"/>
      <w:lvlText w:val="%1."/>
      <w:lvlJc w:val="left"/>
      <w:pPr>
        <w:ind w:left="360" w:hanging="360"/>
      </w:pPr>
      <w:rPr>
        <w:rFonts w:asciiTheme="minorHAnsi" w:eastAsiaTheme="minorHAnsi" w:hAnsiTheme="minorHAnsi" w:cstheme="minorBidi"/>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6C820BA1"/>
    <w:multiLevelType w:val="hybridMultilevel"/>
    <w:tmpl w:val="E028E636"/>
    <w:lvl w:ilvl="0" w:tplc="D05AB016">
      <w:start w:val="1"/>
      <w:numFmt w:val="lowerLetter"/>
      <w:pStyle w:val="Heading3"/>
      <w:lvlText w:val="(%1)"/>
      <w:lvlJc w:val="left"/>
      <w:pPr>
        <w:ind w:left="936" w:hanging="360"/>
      </w:pPr>
      <w:rPr>
        <w:rFonts w:hint="default"/>
      </w:rPr>
    </w:lvl>
    <w:lvl w:ilvl="1" w:tplc="48090019" w:tentative="1">
      <w:start w:val="1"/>
      <w:numFmt w:val="lowerLetter"/>
      <w:lvlText w:val="%2."/>
      <w:lvlJc w:val="left"/>
      <w:pPr>
        <w:ind w:left="1656" w:hanging="360"/>
      </w:pPr>
    </w:lvl>
    <w:lvl w:ilvl="2" w:tplc="4809001B" w:tentative="1">
      <w:start w:val="1"/>
      <w:numFmt w:val="lowerRoman"/>
      <w:lvlText w:val="%3."/>
      <w:lvlJc w:val="right"/>
      <w:pPr>
        <w:ind w:left="2376" w:hanging="180"/>
      </w:pPr>
    </w:lvl>
    <w:lvl w:ilvl="3" w:tplc="4809000F" w:tentative="1">
      <w:start w:val="1"/>
      <w:numFmt w:val="decimal"/>
      <w:lvlText w:val="%4."/>
      <w:lvlJc w:val="left"/>
      <w:pPr>
        <w:ind w:left="3096" w:hanging="360"/>
      </w:pPr>
    </w:lvl>
    <w:lvl w:ilvl="4" w:tplc="48090019" w:tentative="1">
      <w:start w:val="1"/>
      <w:numFmt w:val="lowerLetter"/>
      <w:lvlText w:val="%5."/>
      <w:lvlJc w:val="left"/>
      <w:pPr>
        <w:ind w:left="3816" w:hanging="360"/>
      </w:pPr>
    </w:lvl>
    <w:lvl w:ilvl="5" w:tplc="4809001B" w:tentative="1">
      <w:start w:val="1"/>
      <w:numFmt w:val="lowerRoman"/>
      <w:lvlText w:val="%6."/>
      <w:lvlJc w:val="right"/>
      <w:pPr>
        <w:ind w:left="4536" w:hanging="180"/>
      </w:pPr>
    </w:lvl>
    <w:lvl w:ilvl="6" w:tplc="4809000F" w:tentative="1">
      <w:start w:val="1"/>
      <w:numFmt w:val="decimal"/>
      <w:lvlText w:val="%7."/>
      <w:lvlJc w:val="left"/>
      <w:pPr>
        <w:ind w:left="5256" w:hanging="360"/>
      </w:pPr>
    </w:lvl>
    <w:lvl w:ilvl="7" w:tplc="48090019" w:tentative="1">
      <w:start w:val="1"/>
      <w:numFmt w:val="lowerLetter"/>
      <w:lvlText w:val="%8."/>
      <w:lvlJc w:val="left"/>
      <w:pPr>
        <w:ind w:left="5976" w:hanging="360"/>
      </w:pPr>
    </w:lvl>
    <w:lvl w:ilvl="8" w:tplc="4809001B" w:tentative="1">
      <w:start w:val="1"/>
      <w:numFmt w:val="lowerRoman"/>
      <w:lvlText w:val="%9."/>
      <w:lvlJc w:val="right"/>
      <w:pPr>
        <w:ind w:left="6696" w:hanging="180"/>
      </w:pPr>
    </w:lvl>
  </w:abstractNum>
  <w:num w:numId="1" w16cid:durableId="1343168090">
    <w:abstractNumId w:val="5"/>
  </w:num>
  <w:num w:numId="2" w16cid:durableId="504174999">
    <w:abstractNumId w:val="0"/>
  </w:num>
  <w:num w:numId="3" w16cid:durableId="1386636718">
    <w:abstractNumId w:val="6"/>
  </w:num>
  <w:num w:numId="4" w16cid:durableId="401372691">
    <w:abstractNumId w:val="6"/>
    <w:lvlOverride w:ilvl="0">
      <w:startOverride w:val="1"/>
    </w:lvlOverride>
  </w:num>
  <w:num w:numId="5" w16cid:durableId="717781512">
    <w:abstractNumId w:val="6"/>
    <w:lvlOverride w:ilvl="0">
      <w:startOverride w:val="1"/>
    </w:lvlOverride>
  </w:num>
  <w:num w:numId="6" w16cid:durableId="1944342094">
    <w:abstractNumId w:val="3"/>
  </w:num>
  <w:num w:numId="7" w16cid:durableId="1357582046">
    <w:abstractNumId w:val="2"/>
  </w:num>
  <w:num w:numId="8" w16cid:durableId="1142380578">
    <w:abstractNumId w:val="4"/>
  </w:num>
  <w:num w:numId="9" w16cid:durableId="168848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93I48qY6Agtxl3tfSdqIFIJvvHb3CPWniBwPKF6yVE7pzERiC4lhSsqAwM2l5zY40U2bK2LsSK2dpaE/bS4qQ==" w:salt="X2q1lUf9EjtDWCuBQtonew=="/>
  <w:defaultTabStop w:val="720"/>
  <w:doNotShadeFormData/>
  <w:characterSpacingControl w:val="doNotCompress"/>
  <w:savePreviewPicture/>
  <w:hdrShapeDefaults>
    <o:shapedefaults v:ext="edit" spidmax="2050">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97"/>
    <w:rsid w:val="000071C9"/>
    <w:rsid w:val="00007F76"/>
    <w:rsid w:val="000149F0"/>
    <w:rsid w:val="000162C8"/>
    <w:rsid w:val="000166B3"/>
    <w:rsid w:val="000210BA"/>
    <w:rsid w:val="00023E32"/>
    <w:rsid w:val="00023F9C"/>
    <w:rsid w:val="00030742"/>
    <w:rsid w:val="00030BEC"/>
    <w:rsid w:val="0003476D"/>
    <w:rsid w:val="00036B79"/>
    <w:rsid w:val="00037160"/>
    <w:rsid w:val="00044548"/>
    <w:rsid w:val="00050299"/>
    <w:rsid w:val="000509ED"/>
    <w:rsid w:val="00051559"/>
    <w:rsid w:val="00053598"/>
    <w:rsid w:val="00053878"/>
    <w:rsid w:val="00055967"/>
    <w:rsid w:val="00055BE5"/>
    <w:rsid w:val="00063606"/>
    <w:rsid w:val="0006477D"/>
    <w:rsid w:val="00064B9A"/>
    <w:rsid w:val="00065862"/>
    <w:rsid w:val="0006615E"/>
    <w:rsid w:val="000666F9"/>
    <w:rsid w:val="0006748C"/>
    <w:rsid w:val="000706C5"/>
    <w:rsid w:val="000709C7"/>
    <w:rsid w:val="00074261"/>
    <w:rsid w:val="00077AA5"/>
    <w:rsid w:val="00080077"/>
    <w:rsid w:val="000830BA"/>
    <w:rsid w:val="00083BD3"/>
    <w:rsid w:val="0008410D"/>
    <w:rsid w:val="0008456B"/>
    <w:rsid w:val="00084DDC"/>
    <w:rsid w:val="0008686C"/>
    <w:rsid w:val="0009667A"/>
    <w:rsid w:val="000A028E"/>
    <w:rsid w:val="000A6167"/>
    <w:rsid w:val="000A6C55"/>
    <w:rsid w:val="000A6E30"/>
    <w:rsid w:val="000B0F7D"/>
    <w:rsid w:val="000B5251"/>
    <w:rsid w:val="000C0CC3"/>
    <w:rsid w:val="000C3FA7"/>
    <w:rsid w:val="000C4672"/>
    <w:rsid w:val="000C71B6"/>
    <w:rsid w:val="000D323D"/>
    <w:rsid w:val="000D3F93"/>
    <w:rsid w:val="000D50AB"/>
    <w:rsid w:val="000D6C24"/>
    <w:rsid w:val="000E1C3E"/>
    <w:rsid w:val="000E32C5"/>
    <w:rsid w:val="000F204E"/>
    <w:rsid w:val="000F538C"/>
    <w:rsid w:val="000F7DFB"/>
    <w:rsid w:val="001067D3"/>
    <w:rsid w:val="00114AD3"/>
    <w:rsid w:val="001158D3"/>
    <w:rsid w:val="001159CD"/>
    <w:rsid w:val="0011693C"/>
    <w:rsid w:val="00120388"/>
    <w:rsid w:val="00121ACA"/>
    <w:rsid w:val="00121B4D"/>
    <w:rsid w:val="00124020"/>
    <w:rsid w:val="00126E08"/>
    <w:rsid w:val="00130212"/>
    <w:rsid w:val="001308EB"/>
    <w:rsid w:val="001310B8"/>
    <w:rsid w:val="001324FE"/>
    <w:rsid w:val="00132F91"/>
    <w:rsid w:val="00134C41"/>
    <w:rsid w:val="0013547F"/>
    <w:rsid w:val="001365CF"/>
    <w:rsid w:val="00136C1B"/>
    <w:rsid w:val="00140888"/>
    <w:rsid w:val="0014292A"/>
    <w:rsid w:val="001433AF"/>
    <w:rsid w:val="00150A22"/>
    <w:rsid w:val="00156369"/>
    <w:rsid w:val="00161258"/>
    <w:rsid w:val="00177BC1"/>
    <w:rsid w:val="0018134D"/>
    <w:rsid w:val="0018313C"/>
    <w:rsid w:val="0018509C"/>
    <w:rsid w:val="00186CC5"/>
    <w:rsid w:val="00191E0F"/>
    <w:rsid w:val="00196783"/>
    <w:rsid w:val="00196F50"/>
    <w:rsid w:val="001A3DCC"/>
    <w:rsid w:val="001A7694"/>
    <w:rsid w:val="001B4C7C"/>
    <w:rsid w:val="001C05FB"/>
    <w:rsid w:val="001C1DF9"/>
    <w:rsid w:val="001C5074"/>
    <w:rsid w:val="001C6AAF"/>
    <w:rsid w:val="001C7EA5"/>
    <w:rsid w:val="001D5088"/>
    <w:rsid w:val="001D6429"/>
    <w:rsid w:val="001E087A"/>
    <w:rsid w:val="001E0B31"/>
    <w:rsid w:val="001E4040"/>
    <w:rsid w:val="001E62B1"/>
    <w:rsid w:val="001E7801"/>
    <w:rsid w:val="001E78A0"/>
    <w:rsid w:val="001F102E"/>
    <w:rsid w:val="001F1AC4"/>
    <w:rsid w:val="001F2D49"/>
    <w:rsid w:val="001F4B49"/>
    <w:rsid w:val="001F5195"/>
    <w:rsid w:val="001F5760"/>
    <w:rsid w:val="00203BC9"/>
    <w:rsid w:val="002106F7"/>
    <w:rsid w:val="00210B5A"/>
    <w:rsid w:val="0021461D"/>
    <w:rsid w:val="00220887"/>
    <w:rsid w:val="00222543"/>
    <w:rsid w:val="00222E36"/>
    <w:rsid w:val="00224C56"/>
    <w:rsid w:val="00225A0E"/>
    <w:rsid w:val="00231529"/>
    <w:rsid w:val="00231E8F"/>
    <w:rsid w:val="00233C9C"/>
    <w:rsid w:val="00236777"/>
    <w:rsid w:val="00240B05"/>
    <w:rsid w:val="00247F0B"/>
    <w:rsid w:val="002501E6"/>
    <w:rsid w:val="00254136"/>
    <w:rsid w:val="00254EDC"/>
    <w:rsid w:val="00260DF9"/>
    <w:rsid w:val="0026193B"/>
    <w:rsid w:val="002712C0"/>
    <w:rsid w:val="00272C82"/>
    <w:rsid w:val="00273233"/>
    <w:rsid w:val="002732B3"/>
    <w:rsid w:val="002752AB"/>
    <w:rsid w:val="00275F11"/>
    <w:rsid w:val="002849A3"/>
    <w:rsid w:val="00285252"/>
    <w:rsid w:val="00286BC6"/>
    <w:rsid w:val="00287CC3"/>
    <w:rsid w:val="00290071"/>
    <w:rsid w:val="00294A6B"/>
    <w:rsid w:val="00295DF5"/>
    <w:rsid w:val="00295E92"/>
    <w:rsid w:val="00296178"/>
    <w:rsid w:val="002B212B"/>
    <w:rsid w:val="002B4EE3"/>
    <w:rsid w:val="002B5A23"/>
    <w:rsid w:val="002C0D0E"/>
    <w:rsid w:val="002C2C21"/>
    <w:rsid w:val="002C364E"/>
    <w:rsid w:val="002C42B5"/>
    <w:rsid w:val="002D08F8"/>
    <w:rsid w:val="002D0A14"/>
    <w:rsid w:val="002D2ACB"/>
    <w:rsid w:val="002D69B6"/>
    <w:rsid w:val="002E02A3"/>
    <w:rsid w:val="002F266C"/>
    <w:rsid w:val="002F4D89"/>
    <w:rsid w:val="002F5060"/>
    <w:rsid w:val="002F7F66"/>
    <w:rsid w:val="003017A1"/>
    <w:rsid w:val="0030285A"/>
    <w:rsid w:val="00303154"/>
    <w:rsid w:val="00311554"/>
    <w:rsid w:val="00314A02"/>
    <w:rsid w:val="00316574"/>
    <w:rsid w:val="00317703"/>
    <w:rsid w:val="003202E5"/>
    <w:rsid w:val="00331568"/>
    <w:rsid w:val="00332496"/>
    <w:rsid w:val="003342F2"/>
    <w:rsid w:val="0033596E"/>
    <w:rsid w:val="00343BDE"/>
    <w:rsid w:val="00345285"/>
    <w:rsid w:val="00350DDE"/>
    <w:rsid w:val="00370A53"/>
    <w:rsid w:val="00370E5B"/>
    <w:rsid w:val="00372D1E"/>
    <w:rsid w:val="00384D0F"/>
    <w:rsid w:val="00386956"/>
    <w:rsid w:val="00387E23"/>
    <w:rsid w:val="00396F9E"/>
    <w:rsid w:val="003A02BE"/>
    <w:rsid w:val="003A7CF3"/>
    <w:rsid w:val="003B1EB0"/>
    <w:rsid w:val="003B3B4D"/>
    <w:rsid w:val="003C394C"/>
    <w:rsid w:val="003C5908"/>
    <w:rsid w:val="003D333E"/>
    <w:rsid w:val="003D54EA"/>
    <w:rsid w:val="003F0338"/>
    <w:rsid w:val="003F1764"/>
    <w:rsid w:val="003F3CE1"/>
    <w:rsid w:val="003F4BC7"/>
    <w:rsid w:val="003F6A78"/>
    <w:rsid w:val="003F6F5C"/>
    <w:rsid w:val="004014EA"/>
    <w:rsid w:val="004041B5"/>
    <w:rsid w:val="004046F8"/>
    <w:rsid w:val="004078A2"/>
    <w:rsid w:val="0041042A"/>
    <w:rsid w:val="00411D0A"/>
    <w:rsid w:val="00412D6C"/>
    <w:rsid w:val="0042160A"/>
    <w:rsid w:val="00424CFA"/>
    <w:rsid w:val="004274D1"/>
    <w:rsid w:val="004308C5"/>
    <w:rsid w:val="0043412E"/>
    <w:rsid w:val="004402DF"/>
    <w:rsid w:val="00452A8F"/>
    <w:rsid w:val="00455C19"/>
    <w:rsid w:val="00455E6B"/>
    <w:rsid w:val="004632BE"/>
    <w:rsid w:val="004656E4"/>
    <w:rsid w:val="00466B4B"/>
    <w:rsid w:val="00466F2C"/>
    <w:rsid w:val="00467489"/>
    <w:rsid w:val="0047038A"/>
    <w:rsid w:val="004716C1"/>
    <w:rsid w:val="00472C5D"/>
    <w:rsid w:val="00472D83"/>
    <w:rsid w:val="00476703"/>
    <w:rsid w:val="004768A5"/>
    <w:rsid w:val="00480224"/>
    <w:rsid w:val="00482D86"/>
    <w:rsid w:val="00493E08"/>
    <w:rsid w:val="00494179"/>
    <w:rsid w:val="0049578F"/>
    <w:rsid w:val="004A63CF"/>
    <w:rsid w:val="004A65F0"/>
    <w:rsid w:val="004B4089"/>
    <w:rsid w:val="004B4ED1"/>
    <w:rsid w:val="004B6E1A"/>
    <w:rsid w:val="004C3102"/>
    <w:rsid w:val="004C3630"/>
    <w:rsid w:val="004C57A4"/>
    <w:rsid w:val="004C6426"/>
    <w:rsid w:val="004D51F9"/>
    <w:rsid w:val="004D7AE7"/>
    <w:rsid w:val="004E00BE"/>
    <w:rsid w:val="004E1631"/>
    <w:rsid w:val="004E2375"/>
    <w:rsid w:val="004E41FF"/>
    <w:rsid w:val="004E46DD"/>
    <w:rsid w:val="004F05AA"/>
    <w:rsid w:val="004F3A5B"/>
    <w:rsid w:val="005050FB"/>
    <w:rsid w:val="005067D6"/>
    <w:rsid w:val="005116B0"/>
    <w:rsid w:val="00512247"/>
    <w:rsid w:val="00513014"/>
    <w:rsid w:val="005130C5"/>
    <w:rsid w:val="00513A04"/>
    <w:rsid w:val="00514A42"/>
    <w:rsid w:val="00523DD4"/>
    <w:rsid w:val="005325E0"/>
    <w:rsid w:val="005371D9"/>
    <w:rsid w:val="005402B6"/>
    <w:rsid w:val="00541857"/>
    <w:rsid w:val="005461D2"/>
    <w:rsid w:val="0054726E"/>
    <w:rsid w:val="005513CF"/>
    <w:rsid w:val="00551BA1"/>
    <w:rsid w:val="0055425C"/>
    <w:rsid w:val="00554C98"/>
    <w:rsid w:val="0055652D"/>
    <w:rsid w:val="0056622A"/>
    <w:rsid w:val="005668AC"/>
    <w:rsid w:val="005702C5"/>
    <w:rsid w:val="0057400A"/>
    <w:rsid w:val="005816C2"/>
    <w:rsid w:val="005861C8"/>
    <w:rsid w:val="00587EBC"/>
    <w:rsid w:val="0059335E"/>
    <w:rsid w:val="005A1F85"/>
    <w:rsid w:val="005B0761"/>
    <w:rsid w:val="005B0843"/>
    <w:rsid w:val="005B3527"/>
    <w:rsid w:val="005B7C15"/>
    <w:rsid w:val="005C20C8"/>
    <w:rsid w:val="005C2355"/>
    <w:rsid w:val="005D5A1C"/>
    <w:rsid w:val="005D706A"/>
    <w:rsid w:val="005E1151"/>
    <w:rsid w:val="005E1466"/>
    <w:rsid w:val="005E28B4"/>
    <w:rsid w:val="005E2C1B"/>
    <w:rsid w:val="005E6A85"/>
    <w:rsid w:val="005E6BFE"/>
    <w:rsid w:val="005E786A"/>
    <w:rsid w:val="005F1B24"/>
    <w:rsid w:val="005F2D89"/>
    <w:rsid w:val="00601882"/>
    <w:rsid w:val="00605FC4"/>
    <w:rsid w:val="00610580"/>
    <w:rsid w:val="00611A5B"/>
    <w:rsid w:val="00614C6B"/>
    <w:rsid w:val="00615FFC"/>
    <w:rsid w:val="006203D3"/>
    <w:rsid w:val="006222A7"/>
    <w:rsid w:val="0062452E"/>
    <w:rsid w:val="00626867"/>
    <w:rsid w:val="00632123"/>
    <w:rsid w:val="00632C72"/>
    <w:rsid w:val="0063355A"/>
    <w:rsid w:val="00636A04"/>
    <w:rsid w:val="006441C8"/>
    <w:rsid w:val="00650CF8"/>
    <w:rsid w:val="00653637"/>
    <w:rsid w:val="00664083"/>
    <w:rsid w:val="00664BEC"/>
    <w:rsid w:val="0067381E"/>
    <w:rsid w:val="00673FBB"/>
    <w:rsid w:val="0067427B"/>
    <w:rsid w:val="00676F8C"/>
    <w:rsid w:val="00680844"/>
    <w:rsid w:val="0068481B"/>
    <w:rsid w:val="006909A9"/>
    <w:rsid w:val="006A647A"/>
    <w:rsid w:val="006A6B1B"/>
    <w:rsid w:val="006A6FAB"/>
    <w:rsid w:val="006B30C7"/>
    <w:rsid w:val="006B490B"/>
    <w:rsid w:val="006B6DD9"/>
    <w:rsid w:val="006C4227"/>
    <w:rsid w:val="006C4339"/>
    <w:rsid w:val="006D12A3"/>
    <w:rsid w:val="006D33C1"/>
    <w:rsid w:val="006D7FED"/>
    <w:rsid w:val="006E0526"/>
    <w:rsid w:val="006E07CA"/>
    <w:rsid w:val="006E6257"/>
    <w:rsid w:val="006F2D89"/>
    <w:rsid w:val="006F351F"/>
    <w:rsid w:val="00700AFE"/>
    <w:rsid w:val="00703DC2"/>
    <w:rsid w:val="00707390"/>
    <w:rsid w:val="00707A20"/>
    <w:rsid w:val="007110F4"/>
    <w:rsid w:val="00713039"/>
    <w:rsid w:val="00715BB7"/>
    <w:rsid w:val="007210D3"/>
    <w:rsid w:val="00724BC8"/>
    <w:rsid w:val="00725B57"/>
    <w:rsid w:val="00727684"/>
    <w:rsid w:val="00727C91"/>
    <w:rsid w:val="007300D7"/>
    <w:rsid w:val="007301DF"/>
    <w:rsid w:val="00735812"/>
    <w:rsid w:val="00736D5E"/>
    <w:rsid w:val="00736D9E"/>
    <w:rsid w:val="00753856"/>
    <w:rsid w:val="00754663"/>
    <w:rsid w:val="007550B1"/>
    <w:rsid w:val="00756B21"/>
    <w:rsid w:val="007646C7"/>
    <w:rsid w:val="0077252B"/>
    <w:rsid w:val="0077284E"/>
    <w:rsid w:val="007814A6"/>
    <w:rsid w:val="007843DE"/>
    <w:rsid w:val="00785A89"/>
    <w:rsid w:val="007951FF"/>
    <w:rsid w:val="007A1C71"/>
    <w:rsid w:val="007B1797"/>
    <w:rsid w:val="007B1A6D"/>
    <w:rsid w:val="007B2E41"/>
    <w:rsid w:val="007B77A5"/>
    <w:rsid w:val="007C5579"/>
    <w:rsid w:val="007C5811"/>
    <w:rsid w:val="007D0A3A"/>
    <w:rsid w:val="007D0FAC"/>
    <w:rsid w:val="007D1940"/>
    <w:rsid w:val="007D32B6"/>
    <w:rsid w:val="007D40A4"/>
    <w:rsid w:val="007D5D99"/>
    <w:rsid w:val="007E1EB9"/>
    <w:rsid w:val="007E2E59"/>
    <w:rsid w:val="007F15C8"/>
    <w:rsid w:val="007F1FDA"/>
    <w:rsid w:val="007F3AE7"/>
    <w:rsid w:val="007F3DA0"/>
    <w:rsid w:val="007F52E5"/>
    <w:rsid w:val="00801B57"/>
    <w:rsid w:val="0080396F"/>
    <w:rsid w:val="00811148"/>
    <w:rsid w:val="00811FA2"/>
    <w:rsid w:val="00817896"/>
    <w:rsid w:val="00820788"/>
    <w:rsid w:val="00823BF6"/>
    <w:rsid w:val="00823C37"/>
    <w:rsid w:val="00825D52"/>
    <w:rsid w:val="0084455E"/>
    <w:rsid w:val="0084587D"/>
    <w:rsid w:val="00847A2C"/>
    <w:rsid w:val="00854C56"/>
    <w:rsid w:val="008572EB"/>
    <w:rsid w:val="00861255"/>
    <w:rsid w:val="008612EB"/>
    <w:rsid w:val="00864F4F"/>
    <w:rsid w:val="00870B65"/>
    <w:rsid w:val="00872160"/>
    <w:rsid w:val="00874A17"/>
    <w:rsid w:val="00880D32"/>
    <w:rsid w:val="00881F8F"/>
    <w:rsid w:val="00895352"/>
    <w:rsid w:val="0089566B"/>
    <w:rsid w:val="008A45BB"/>
    <w:rsid w:val="008A6714"/>
    <w:rsid w:val="008A771B"/>
    <w:rsid w:val="008B2200"/>
    <w:rsid w:val="008B332E"/>
    <w:rsid w:val="008B6D1F"/>
    <w:rsid w:val="008C0B00"/>
    <w:rsid w:val="008C14C1"/>
    <w:rsid w:val="008C226B"/>
    <w:rsid w:val="008C354F"/>
    <w:rsid w:val="008D0AF6"/>
    <w:rsid w:val="008D1EA8"/>
    <w:rsid w:val="008D546D"/>
    <w:rsid w:val="008D79F8"/>
    <w:rsid w:val="008E051A"/>
    <w:rsid w:val="008E0B44"/>
    <w:rsid w:val="008E1C08"/>
    <w:rsid w:val="008E69F0"/>
    <w:rsid w:val="008E7336"/>
    <w:rsid w:val="008F1DB5"/>
    <w:rsid w:val="008F26A1"/>
    <w:rsid w:val="008F545C"/>
    <w:rsid w:val="008F7F97"/>
    <w:rsid w:val="00901F8E"/>
    <w:rsid w:val="009131C4"/>
    <w:rsid w:val="009179CE"/>
    <w:rsid w:val="00921B6C"/>
    <w:rsid w:val="00922D6A"/>
    <w:rsid w:val="00924C62"/>
    <w:rsid w:val="00936040"/>
    <w:rsid w:val="009375CB"/>
    <w:rsid w:val="0094059A"/>
    <w:rsid w:val="00940EE7"/>
    <w:rsid w:val="00940F09"/>
    <w:rsid w:val="009410A5"/>
    <w:rsid w:val="009430AE"/>
    <w:rsid w:val="00945E80"/>
    <w:rsid w:val="009479EB"/>
    <w:rsid w:val="00951C59"/>
    <w:rsid w:val="0095596D"/>
    <w:rsid w:val="00961BAE"/>
    <w:rsid w:val="00963AC9"/>
    <w:rsid w:val="00965206"/>
    <w:rsid w:val="009662FD"/>
    <w:rsid w:val="00971AA2"/>
    <w:rsid w:val="00972A93"/>
    <w:rsid w:val="009733D0"/>
    <w:rsid w:val="00974A5E"/>
    <w:rsid w:val="00976105"/>
    <w:rsid w:val="009763F1"/>
    <w:rsid w:val="00985BE6"/>
    <w:rsid w:val="009943B0"/>
    <w:rsid w:val="00996896"/>
    <w:rsid w:val="009A6EF6"/>
    <w:rsid w:val="009B230F"/>
    <w:rsid w:val="009B7B9C"/>
    <w:rsid w:val="009D6B43"/>
    <w:rsid w:val="009E2687"/>
    <w:rsid w:val="009E418D"/>
    <w:rsid w:val="009F2F0A"/>
    <w:rsid w:val="009F3A5F"/>
    <w:rsid w:val="009F5D10"/>
    <w:rsid w:val="00A03A18"/>
    <w:rsid w:val="00A14793"/>
    <w:rsid w:val="00A14D6D"/>
    <w:rsid w:val="00A30D0A"/>
    <w:rsid w:val="00A36596"/>
    <w:rsid w:val="00A4342F"/>
    <w:rsid w:val="00A46A62"/>
    <w:rsid w:val="00A4767E"/>
    <w:rsid w:val="00A5112B"/>
    <w:rsid w:val="00A6685C"/>
    <w:rsid w:val="00A6782C"/>
    <w:rsid w:val="00A75285"/>
    <w:rsid w:val="00A81B88"/>
    <w:rsid w:val="00A84C62"/>
    <w:rsid w:val="00A851A1"/>
    <w:rsid w:val="00A86229"/>
    <w:rsid w:val="00A86328"/>
    <w:rsid w:val="00A92711"/>
    <w:rsid w:val="00A95996"/>
    <w:rsid w:val="00A96DB4"/>
    <w:rsid w:val="00A97CEB"/>
    <w:rsid w:val="00AA7C01"/>
    <w:rsid w:val="00AB2EA9"/>
    <w:rsid w:val="00AC00D7"/>
    <w:rsid w:val="00AC3F48"/>
    <w:rsid w:val="00AC513A"/>
    <w:rsid w:val="00AC72F5"/>
    <w:rsid w:val="00AE02EC"/>
    <w:rsid w:val="00AE3913"/>
    <w:rsid w:val="00AF073B"/>
    <w:rsid w:val="00B0354E"/>
    <w:rsid w:val="00B07CBD"/>
    <w:rsid w:val="00B12401"/>
    <w:rsid w:val="00B13DFA"/>
    <w:rsid w:val="00B16A7C"/>
    <w:rsid w:val="00B22A35"/>
    <w:rsid w:val="00B22E04"/>
    <w:rsid w:val="00B27546"/>
    <w:rsid w:val="00B31024"/>
    <w:rsid w:val="00B41349"/>
    <w:rsid w:val="00B41708"/>
    <w:rsid w:val="00B43B00"/>
    <w:rsid w:val="00B45004"/>
    <w:rsid w:val="00B47DBC"/>
    <w:rsid w:val="00B51F60"/>
    <w:rsid w:val="00B523DA"/>
    <w:rsid w:val="00B53C41"/>
    <w:rsid w:val="00B60EC4"/>
    <w:rsid w:val="00B62F64"/>
    <w:rsid w:val="00B639EA"/>
    <w:rsid w:val="00B64E37"/>
    <w:rsid w:val="00B65E47"/>
    <w:rsid w:val="00B66998"/>
    <w:rsid w:val="00B6712E"/>
    <w:rsid w:val="00B708C7"/>
    <w:rsid w:val="00B712BB"/>
    <w:rsid w:val="00B72419"/>
    <w:rsid w:val="00B826D9"/>
    <w:rsid w:val="00B8630B"/>
    <w:rsid w:val="00B86B0F"/>
    <w:rsid w:val="00B91C87"/>
    <w:rsid w:val="00B93153"/>
    <w:rsid w:val="00B93A26"/>
    <w:rsid w:val="00B9497B"/>
    <w:rsid w:val="00B958E3"/>
    <w:rsid w:val="00B975CB"/>
    <w:rsid w:val="00BA4A9B"/>
    <w:rsid w:val="00BB095A"/>
    <w:rsid w:val="00BB30EB"/>
    <w:rsid w:val="00BB3A3B"/>
    <w:rsid w:val="00BB52E3"/>
    <w:rsid w:val="00BC3CCD"/>
    <w:rsid w:val="00BC6B3A"/>
    <w:rsid w:val="00BC6D5F"/>
    <w:rsid w:val="00BC745A"/>
    <w:rsid w:val="00BD28B6"/>
    <w:rsid w:val="00BD4673"/>
    <w:rsid w:val="00BD5975"/>
    <w:rsid w:val="00BD5B52"/>
    <w:rsid w:val="00BD6505"/>
    <w:rsid w:val="00BE1D4A"/>
    <w:rsid w:val="00BE1E53"/>
    <w:rsid w:val="00BE384D"/>
    <w:rsid w:val="00BE3902"/>
    <w:rsid w:val="00BE53E2"/>
    <w:rsid w:val="00BE5E48"/>
    <w:rsid w:val="00BF7FDC"/>
    <w:rsid w:val="00C051DE"/>
    <w:rsid w:val="00C06674"/>
    <w:rsid w:val="00C066A0"/>
    <w:rsid w:val="00C079D1"/>
    <w:rsid w:val="00C114BE"/>
    <w:rsid w:val="00C13BCB"/>
    <w:rsid w:val="00C15DE5"/>
    <w:rsid w:val="00C16CA1"/>
    <w:rsid w:val="00C20575"/>
    <w:rsid w:val="00C21CD3"/>
    <w:rsid w:val="00C30241"/>
    <w:rsid w:val="00C31866"/>
    <w:rsid w:val="00C34B6C"/>
    <w:rsid w:val="00C40AE5"/>
    <w:rsid w:val="00C4182C"/>
    <w:rsid w:val="00C43420"/>
    <w:rsid w:val="00C4440E"/>
    <w:rsid w:val="00C57C20"/>
    <w:rsid w:val="00C57F2C"/>
    <w:rsid w:val="00C6070B"/>
    <w:rsid w:val="00C62BF8"/>
    <w:rsid w:val="00C6313F"/>
    <w:rsid w:val="00C65733"/>
    <w:rsid w:val="00C67D6D"/>
    <w:rsid w:val="00C67F33"/>
    <w:rsid w:val="00C72F76"/>
    <w:rsid w:val="00C768CE"/>
    <w:rsid w:val="00C80042"/>
    <w:rsid w:val="00C8638E"/>
    <w:rsid w:val="00C86E12"/>
    <w:rsid w:val="00C87B66"/>
    <w:rsid w:val="00C9460B"/>
    <w:rsid w:val="00CA7A34"/>
    <w:rsid w:val="00CC0D6C"/>
    <w:rsid w:val="00CC350D"/>
    <w:rsid w:val="00CC62C6"/>
    <w:rsid w:val="00CC713C"/>
    <w:rsid w:val="00CD45C8"/>
    <w:rsid w:val="00CD6DF7"/>
    <w:rsid w:val="00CE3719"/>
    <w:rsid w:val="00CE6DBE"/>
    <w:rsid w:val="00CF0451"/>
    <w:rsid w:val="00CF08D3"/>
    <w:rsid w:val="00CF2318"/>
    <w:rsid w:val="00CF2497"/>
    <w:rsid w:val="00CF395B"/>
    <w:rsid w:val="00CF3FE8"/>
    <w:rsid w:val="00D04F29"/>
    <w:rsid w:val="00D127E3"/>
    <w:rsid w:val="00D12C25"/>
    <w:rsid w:val="00D14EF1"/>
    <w:rsid w:val="00D24C1F"/>
    <w:rsid w:val="00D3246E"/>
    <w:rsid w:val="00D3492A"/>
    <w:rsid w:val="00D35062"/>
    <w:rsid w:val="00D35C1F"/>
    <w:rsid w:val="00D37856"/>
    <w:rsid w:val="00D409E7"/>
    <w:rsid w:val="00D414CD"/>
    <w:rsid w:val="00D42650"/>
    <w:rsid w:val="00D43B16"/>
    <w:rsid w:val="00D44E23"/>
    <w:rsid w:val="00D52708"/>
    <w:rsid w:val="00D54CA5"/>
    <w:rsid w:val="00D6433B"/>
    <w:rsid w:val="00D66DF9"/>
    <w:rsid w:val="00D72F64"/>
    <w:rsid w:val="00D73D3E"/>
    <w:rsid w:val="00D74301"/>
    <w:rsid w:val="00D7540A"/>
    <w:rsid w:val="00D77A13"/>
    <w:rsid w:val="00D77C21"/>
    <w:rsid w:val="00D80288"/>
    <w:rsid w:val="00D90F47"/>
    <w:rsid w:val="00D937F2"/>
    <w:rsid w:val="00D93C1A"/>
    <w:rsid w:val="00D95282"/>
    <w:rsid w:val="00D96E39"/>
    <w:rsid w:val="00DA1886"/>
    <w:rsid w:val="00DA2124"/>
    <w:rsid w:val="00DA54E6"/>
    <w:rsid w:val="00DA5E78"/>
    <w:rsid w:val="00DA7858"/>
    <w:rsid w:val="00DB5261"/>
    <w:rsid w:val="00DB7C79"/>
    <w:rsid w:val="00DC134D"/>
    <w:rsid w:val="00DC37CA"/>
    <w:rsid w:val="00DD4D77"/>
    <w:rsid w:val="00DE1B51"/>
    <w:rsid w:val="00DE292D"/>
    <w:rsid w:val="00DE470C"/>
    <w:rsid w:val="00DE62FF"/>
    <w:rsid w:val="00DF0897"/>
    <w:rsid w:val="00DF1D0C"/>
    <w:rsid w:val="00DF332A"/>
    <w:rsid w:val="00E01844"/>
    <w:rsid w:val="00E04A55"/>
    <w:rsid w:val="00E05313"/>
    <w:rsid w:val="00E06BD8"/>
    <w:rsid w:val="00E119E9"/>
    <w:rsid w:val="00E12744"/>
    <w:rsid w:val="00E13270"/>
    <w:rsid w:val="00E13FF6"/>
    <w:rsid w:val="00E14591"/>
    <w:rsid w:val="00E16A12"/>
    <w:rsid w:val="00E1793C"/>
    <w:rsid w:val="00E23E51"/>
    <w:rsid w:val="00E242D3"/>
    <w:rsid w:val="00E30687"/>
    <w:rsid w:val="00E3142D"/>
    <w:rsid w:val="00E43777"/>
    <w:rsid w:val="00E45451"/>
    <w:rsid w:val="00E60A89"/>
    <w:rsid w:val="00E64B9B"/>
    <w:rsid w:val="00E665E2"/>
    <w:rsid w:val="00E7462F"/>
    <w:rsid w:val="00E81D2A"/>
    <w:rsid w:val="00E8273B"/>
    <w:rsid w:val="00E85D78"/>
    <w:rsid w:val="00E85FD9"/>
    <w:rsid w:val="00E864C3"/>
    <w:rsid w:val="00E94C8C"/>
    <w:rsid w:val="00E94D60"/>
    <w:rsid w:val="00EA258A"/>
    <w:rsid w:val="00EA438F"/>
    <w:rsid w:val="00EA4947"/>
    <w:rsid w:val="00EA5C0E"/>
    <w:rsid w:val="00EA5D60"/>
    <w:rsid w:val="00EB0585"/>
    <w:rsid w:val="00EB07F1"/>
    <w:rsid w:val="00EB0F18"/>
    <w:rsid w:val="00EB582D"/>
    <w:rsid w:val="00EC4915"/>
    <w:rsid w:val="00EC5A6D"/>
    <w:rsid w:val="00ED3013"/>
    <w:rsid w:val="00ED4625"/>
    <w:rsid w:val="00EE5EA8"/>
    <w:rsid w:val="00F01E66"/>
    <w:rsid w:val="00F03551"/>
    <w:rsid w:val="00F10AE6"/>
    <w:rsid w:val="00F136F1"/>
    <w:rsid w:val="00F15ACE"/>
    <w:rsid w:val="00F256D5"/>
    <w:rsid w:val="00F2733F"/>
    <w:rsid w:val="00F27A5F"/>
    <w:rsid w:val="00F30599"/>
    <w:rsid w:val="00F306E5"/>
    <w:rsid w:val="00F310C6"/>
    <w:rsid w:val="00F33AC9"/>
    <w:rsid w:val="00F34D6A"/>
    <w:rsid w:val="00F35DA6"/>
    <w:rsid w:val="00F36B7C"/>
    <w:rsid w:val="00F425AA"/>
    <w:rsid w:val="00F57030"/>
    <w:rsid w:val="00F6044A"/>
    <w:rsid w:val="00F6103E"/>
    <w:rsid w:val="00F628C5"/>
    <w:rsid w:val="00F65A64"/>
    <w:rsid w:val="00F66462"/>
    <w:rsid w:val="00F70588"/>
    <w:rsid w:val="00F743ED"/>
    <w:rsid w:val="00F7459C"/>
    <w:rsid w:val="00F748B3"/>
    <w:rsid w:val="00F76753"/>
    <w:rsid w:val="00F76ECF"/>
    <w:rsid w:val="00F83A31"/>
    <w:rsid w:val="00F854D7"/>
    <w:rsid w:val="00F871F1"/>
    <w:rsid w:val="00F923F2"/>
    <w:rsid w:val="00F938EF"/>
    <w:rsid w:val="00F951BF"/>
    <w:rsid w:val="00F95F17"/>
    <w:rsid w:val="00F962F5"/>
    <w:rsid w:val="00F97A90"/>
    <w:rsid w:val="00FA2F44"/>
    <w:rsid w:val="00FA32B5"/>
    <w:rsid w:val="00FA5516"/>
    <w:rsid w:val="00FB0E5B"/>
    <w:rsid w:val="00FB50C7"/>
    <w:rsid w:val="00FB6955"/>
    <w:rsid w:val="00FC6ACE"/>
    <w:rsid w:val="00FC71A6"/>
    <w:rsid w:val="00FD23C2"/>
    <w:rsid w:val="00FD246C"/>
    <w:rsid w:val="00FD270E"/>
    <w:rsid w:val="00FD2B63"/>
    <w:rsid w:val="00FD5727"/>
    <w:rsid w:val="00FD60B5"/>
    <w:rsid w:val="00FE1601"/>
    <w:rsid w:val="00FE279D"/>
    <w:rsid w:val="00FE6A69"/>
    <w:rsid w:val="00FE75C4"/>
    <w:rsid w:val="00FE7C6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ue"/>
    </o:shapedefaults>
    <o:shapelayout v:ext="edit">
      <o:idmap v:ext="edit" data="2"/>
    </o:shapelayout>
  </w:shapeDefaults>
  <w:decimalSymbol w:val="."/>
  <w:listSeparator w:val=","/>
  <w14:docId w14:val="33831270"/>
  <w15:docId w15:val="{0E6E517F-5793-4E29-AF07-CE7196B9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7F1FDA"/>
    <w:pPr>
      <w:numPr>
        <w:numId w:val="2"/>
      </w:numPr>
      <w:spacing w:before="240" w:after="0" w:line="240" w:lineRule="auto"/>
      <w:ind w:left="431" w:hanging="431"/>
      <w:jc w:val="both"/>
      <w:outlineLvl w:val="0"/>
    </w:pPr>
    <w:rPr>
      <w:rFonts w:eastAsiaTheme="majorEastAsia" w:cstheme="majorBidi"/>
      <w:sz w:val="18"/>
      <w:szCs w:val="32"/>
    </w:rPr>
  </w:style>
  <w:style w:type="paragraph" w:styleId="Heading2">
    <w:name w:val="heading 2"/>
    <w:next w:val="NoSpacing"/>
    <w:link w:val="Heading2Char"/>
    <w:uiPriority w:val="9"/>
    <w:unhideWhenUsed/>
    <w:qFormat/>
    <w:rsid w:val="007F1FDA"/>
    <w:pPr>
      <w:keepNext/>
      <w:numPr>
        <w:ilvl w:val="1"/>
        <w:numId w:val="2"/>
      </w:numPr>
      <w:spacing w:before="40" w:after="0" w:line="240" w:lineRule="auto"/>
      <w:ind w:left="578" w:hanging="578"/>
      <w:jc w:val="both"/>
      <w:outlineLvl w:val="1"/>
    </w:pPr>
    <w:rPr>
      <w:rFonts w:eastAsiaTheme="majorEastAsia" w:cstheme="majorBidi"/>
      <w:sz w:val="18"/>
      <w:szCs w:val="26"/>
    </w:rPr>
  </w:style>
  <w:style w:type="paragraph" w:styleId="Heading3">
    <w:name w:val="heading 3"/>
    <w:next w:val="NoSpacing"/>
    <w:link w:val="Heading3Char"/>
    <w:uiPriority w:val="9"/>
    <w:unhideWhenUsed/>
    <w:qFormat/>
    <w:rsid w:val="007F1FDA"/>
    <w:pPr>
      <w:keepNext/>
      <w:keepLines/>
      <w:numPr>
        <w:numId w:val="3"/>
      </w:numPr>
      <w:spacing w:before="40" w:after="0"/>
      <w:jc w:val="both"/>
      <w:outlineLvl w:val="2"/>
    </w:pPr>
    <w:rPr>
      <w:rFonts w:eastAsiaTheme="majorEastAsia" w:cstheme="majorBidi"/>
      <w:sz w:val="18"/>
      <w:szCs w:val="24"/>
    </w:rPr>
  </w:style>
  <w:style w:type="paragraph" w:styleId="Heading4">
    <w:name w:val="heading 4"/>
    <w:basedOn w:val="Normal"/>
    <w:next w:val="Normal"/>
    <w:link w:val="Heading4Char"/>
    <w:uiPriority w:val="9"/>
    <w:semiHidden/>
    <w:unhideWhenUsed/>
    <w:qFormat/>
    <w:rsid w:val="00D3492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492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3492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3492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349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49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797"/>
    <w:pPr>
      <w:spacing w:after="0" w:line="240" w:lineRule="auto"/>
    </w:pPr>
    <w:rPr>
      <w:sz w:val="20"/>
    </w:rPr>
  </w:style>
  <w:style w:type="paragraph" w:styleId="Header">
    <w:name w:val="header"/>
    <w:basedOn w:val="Normal"/>
    <w:link w:val="HeaderChar"/>
    <w:uiPriority w:val="99"/>
    <w:unhideWhenUsed/>
    <w:rsid w:val="007B1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797"/>
  </w:style>
  <w:style w:type="paragraph" w:styleId="Footer">
    <w:name w:val="footer"/>
    <w:basedOn w:val="Normal"/>
    <w:link w:val="FooterChar"/>
    <w:uiPriority w:val="99"/>
    <w:unhideWhenUsed/>
    <w:rsid w:val="007B1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797"/>
  </w:style>
  <w:style w:type="table" w:styleId="TableGrid">
    <w:name w:val="Table Grid"/>
    <w:basedOn w:val="TableNormal"/>
    <w:uiPriority w:val="39"/>
    <w:rsid w:val="007B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5DE5"/>
    <w:rPr>
      <w:color w:val="808080"/>
    </w:rPr>
  </w:style>
  <w:style w:type="character" w:styleId="Hyperlink">
    <w:name w:val="Hyperlink"/>
    <w:basedOn w:val="DefaultParagraphFont"/>
    <w:uiPriority w:val="99"/>
    <w:unhideWhenUsed/>
    <w:rsid w:val="001C1DF9"/>
    <w:rPr>
      <w:color w:val="0563C1" w:themeColor="hyperlink"/>
      <w:u w:val="single"/>
    </w:rPr>
  </w:style>
  <w:style w:type="character" w:styleId="UnresolvedMention">
    <w:name w:val="Unresolved Mention"/>
    <w:basedOn w:val="DefaultParagraphFont"/>
    <w:uiPriority w:val="99"/>
    <w:semiHidden/>
    <w:unhideWhenUsed/>
    <w:rsid w:val="001C1DF9"/>
    <w:rPr>
      <w:color w:val="605E5C"/>
      <w:shd w:val="clear" w:color="auto" w:fill="E1DFDD"/>
    </w:rPr>
  </w:style>
  <w:style w:type="character" w:customStyle="1" w:styleId="Heading1Char">
    <w:name w:val="Heading 1 Char"/>
    <w:basedOn w:val="DefaultParagraphFont"/>
    <w:link w:val="Heading1"/>
    <w:uiPriority w:val="9"/>
    <w:rsid w:val="007F1FDA"/>
    <w:rPr>
      <w:rFonts w:eastAsiaTheme="majorEastAsia" w:cstheme="majorBidi"/>
      <w:sz w:val="18"/>
      <w:szCs w:val="32"/>
    </w:rPr>
  </w:style>
  <w:style w:type="character" w:customStyle="1" w:styleId="Heading2Char">
    <w:name w:val="Heading 2 Char"/>
    <w:basedOn w:val="DefaultParagraphFont"/>
    <w:link w:val="Heading2"/>
    <w:uiPriority w:val="9"/>
    <w:rsid w:val="007F1FDA"/>
    <w:rPr>
      <w:rFonts w:eastAsiaTheme="majorEastAsia" w:cstheme="majorBidi"/>
      <w:sz w:val="18"/>
      <w:szCs w:val="26"/>
    </w:rPr>
  </w:style>
  <w:style w:type="character" w:customStyle="1" w:styleId="Heading3Char">
    <w:name w:val="Heading 3 Char"/>
    <w:basedOn w:val="DefaultParagraphFont"/>
    <w:link w:val="Heading3"/>
    <w:uiPriority w:val="9"/>
    <w:rsid w:val="007F1FDA"/>
    <w:rPr>
      <w:rFonts w:eastAsiaTheme="majorEastAsia" w:cstheme="majorBidi"/>
      <w:sz w:val="18"/>
      <w:szCs w:val="24"/>
    </w:rPr>
  </w:style>
  <w:style w:type="character" w:customStyle="1" w:styleId="Heading4Char">
    <w:name w:val="Heading 4 Char"/>
    <w:basedOn w:val="DefaultParagraphFont"/>
    <w:link w:val="Heading4"/>
    <w:uiPriority w:val="9"/>
    <w:semiHidden/>
    <w:rsid w:val="00D3492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3492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3492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3492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349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492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0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5988FCF02041E283ADEA6150D2CEC9"/>
        <w:category>
          <w:name w:val="General"/>
          <w:gallery w:val="placeholder"/>
        </w:category>
        <w:types>
          <w:type w:val="bbPlcHdr"/>
        </w:types>
        <w:behaviors>
          <w:behavior w:val="content"/>
        </w:behaviors>
        <w:guid w:val="{904AD289-C49A-43ED-BC17-84B73DE7523A}"/>
      </w:docPartPr>
      <w:docPartBody>
        <w:p w:rsidR="00093CC0" w:rsidRDefault="00D505ED" w:rsidP="00D505ED">
          <w:pPr>
            <w:pStyle w:val="355988FCF02041E283ADEA6150D2CEC9"/>
          </w:pPr>
          <w:r w:rsidRPr="000453C9">
            <w:rPr>
              <w:rStyle w:val="PlaceholderText"/>
            </w:rPr>
            <w:t>Choose an item.</w:t>
          </w:r>
        </w:p>
      </w:docPartBody>
    </w:docPart>
    <w:docPart>
      <w:docPartPr>
        <w:name w:val="D11E383B62ED405EBDD9FF7482DAE3D3"/>
        <w:category>
          <w:name w:val="General"/>
          <w:gallery w:val="placeholder"/>
        </w:category>
        <w:types>
          <w:type w:val="bbPlcHdr"/>
        </w:types>
        <w:behaviors>
          <w:behavior w:val="content"/>
        </w:behaviors>
        <w:guid w:val="{8B73434D-CA71-4D97-9D47-1E8CFF8FD411}"/>
      </w:docPartPr>
      <w:docPartBody>
        <w:p w:rsidR="00093CC0" w:rsidRDefault="00D505ED" w:rsidP="00D505ED">
          <w:pPr>
            <w:pStyle w:val="D11E383B62ED405EBDD9FF7482DAE3D3"/>
          </w:pPr>
          <w:r w:rsidRPr="000453C9">
            <w:rPr>
              <w:rStyle w:val="PlaceholderText"/>
            </w:rPr>
            <w:t>Choose an item.</w:t>
          </w:r>
        </w:p>
      </w:docPartBody>
    </w:docPart>
    <w:docPart>
      <w:docPartPr>
        <w:name w:val="112BE4FB40EE41BD8D1D0DAEF7CD8EC3"/>
        <w:category>
          <w:name w:val="General"/>
          <w:gallery w:val="placeholder"/>
        </w:category>
        <w:types>
          <w:type w:val="bbPlcHdr"/>
        </w:types>
        <w:behaviors>
          <w:behavior w:val="content"/>
        </w:behaviors>
        <w:guid w:val="{AFB62B00-A812-41BE-8402-73B60CD8BDFD}"/>
      </w:docPartPr>
      <w:docPartBody>
        <w:p w:rsidR="00BA1EA6" w:rsidRDefault="000C7AB9" w:rsidP="000C7AB9">
          <w:pPr>
            <w:pStyle w:val="112BE4FB40EE41BD8D1D0DAEF7CD8EC3"/>
          </w:pPr>
          <w:r w:rsidRPr="000453C9">
            <w:rPr>
              <w:rStyle w:val="PlaceholderText"/>
            </w:rPr>
            <w:t>Choose an item.</w:t>
          </w:r>
        </w:p>
      </w:docPartBody>
    </w:docPart>
    <w:docPart>
      <w:docPartPr>
        <w:name w:val="252472BE0AC045CBA51B6D0E993ACD1C"/>
        <w:category>
          <w:name w:val="General"/>
          <w:gallery w:val="placeholder"/>
        </w:category>
        <w:types>
          <w:type w:val="bbPlcHdr"/>
        </w:types>
        <w:behaviors>
          <w:behavior w:val="content"/>
        </w:behaviors>
        <w:guid w:val="{A3FD2527-8663-4B4C-96C9-E329FFEC9370}"/>
      </w:docPartPr>
      <w:docPartBody>
        <w:p w:rsidR="00BA1EA6" w:rsidRDefault="000C7AB9" w:rsidP="000C7AB9">
          <w:pPr>
            <w:pStyle w:val="252472BE0AC045CBA51B6D0E993ACD1C"/>
          </w:pPr>
          <w:r w:rsidRPr="000453C9">
            <w:rPr>
              <w:rStyle w:val="PlaceholderText"/>
            </w:rPr>
            <w:t>Choose an item.</w:t>
          </w:r>
        </w:p>
      </w:docPartBody>
    </w:docPart>
    <w:docPart>
      <w:docPartPr>
        <w:name w:val="C2971E566F7C42CE924FD830F7D6B4E2"/>
        <w:category>
          <w:name w:val="General"/>
          <w:gallery w:val="placeholder"/>
        </w:category>
        <w:types>
          <w:type w:val="bbPlcHdr"/>
        </w:types>
        <w:behaviors>
          <w:behavior w:val="content"/>
        </w:behaviors>
        <w:guid w:val="{E443D0B6-6A11-4526-8311-43835D24F975}"/>
      </w:docPartPr>
      <w:docPartBody>
        <w:p w:rsidR="00BA1EA6" w:rsidRDefault="000C7AB9" w:rsidP="000C7AB9">
          <w:pPr>
            <w:pStyle w:val="C2971E566F7C42CE924FD830F7D6B4E2"/>
          </w:pPr>
          <w:r w:rsidRPr="000453C9">
            <w:rPr>
              <w:rStyle w:val="PlaceholderText"/>
            </w:rPr>
            <w:t>Choose an item.</w:t>
          </w:r>
        </w:p>
      </w:docPartBody>
    </w:docPart>
    <w:docPart>
      <w:docPartPr>
        <w:name w:val="CFB490BB763046F19F487F9701E6C233"/>
        <w:category>
          <w:name w:val="General"/>
          <w:gallery w:val="placeholder"/>
        </w:category>
        <w:types>
          <w:type w:val="bbPlcHdr"/>
        </w:types>
        <w:behaviors>
          <w:behavior w:val="content"/>
        </w:behaviors>
        <w:guid w:val="{FFE5B627-3191-4439-AF06-A7C303F1E474}"/>
      </w:docPartPr>
      <w:docPartBody>
        <w:p w:rsidR="00BA1EA6" w:rsidRDefault="000C7AB9" w:rsidP="000C7AB9">
          <w:pPr>
            <w:pStyle w:val="CFB490BB763046F19F487F9701E6C233"/>
          </w:pPr>
          <w:r w:rsidRPr="000453C9">
            <w:rPr>
              <w:rStyle w:val="PlaceholderText"/>
            </w:rPr>
            <w:t>Click to enter a date.</w:t>
          </w:r>
        </w:p>
      </w:docPartBody>
    </w:docPart>
    <w:docPart>
      <w:docPartPr>
        <w:name w:val="34B1295A688D4BD0AB1C755A86533E9D"/>
        <w:category>
          <w:name w:val="General"/>
          <w:gallery w:val="placeholder"/>
        </w:category>
        <w:types>
          <w:type w:val="bbPlcHdr"/>
        </w:types>
        <w:behaviors>
          <w:behavior w:val="content"/>
        </w:behaviors>
        <w:guid w:val="{03469478-8E84-425E-9BB4-C1306A78EF20}"/>
      </w:docPartPr>
      <w:docPartBody>
        <w:p w:rsidR="006F2F7D" w:rsidRDefault="00E50399" w:rsidP="00E50399">
          <w:pPr>
            <w:pStyle w:val="34B1295A688D4BD0AB1C755A86533E9D"/>
          </w:pPr>
          <w:r w:rsidRPr="000453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B8"/>
    <w:rsid w:val="00011A1C"/>
    <w:rsid w:val="00021134"/>
    <w:rsid w:val="00037160"/>
    <w:rsid w:val="000476A5"/>
    <w:rsid w:val="000517B2"/>
    <w:rsid w:val="00067A2C"/>
    <w:rsid w:val="000720DE"/>
    <w:rsid w:val="0009201D"/>
    <w:rsid w:val="00093CC0"/>
    <w:rsid w:val="000B1EE6"/>
    <w:rsid w:val="000C3FA7"/>
    <w:rsid w:val="000C7AB9"/>
    <w:rsid w:val="000D0F81"/>
    <w:rsid w:val="00126D17"/>
    <w:rsid w:val="00146F33"/>
    <w:rsid w:val="00156A75"/>
    <w:rsid w:val="00191FCB"/>
    <w:rsid w:val="001A2230"/>
    <w:rsid w:val="00210EB8"/>
    <w:rsid w:val="002141C0"/>
    <w:rsid w:val="00243AA1"/>
    <w:rsid w:val="002A77F2"/>
    <w:rsid w:val="002B2E56"/>
    <w:rsid w:val="002E21A3"/>
    <w:rsid w:val="00311C63"/>
    <w:rsid w:val="003230B0"/>
    <w:rsid w:val="00375FBD"/>
    <w:rsid w:val="00386199"/>
    <w:rsid w:val="003906DD"/>
    <w:rsid w:val="00391FF9"/>
    <w:rsid w:val="003940AB"/>
    <w:rsid w:val="003955D5"/>
    <w:rsid w:val="00397ECB"/>
    <w:rsid w:val="003B6CF0"/>
    <w:rsid w:val="003C6E57"/>
    <w:rsid w:val="003F343C"/>
    <w:rsid w:val="003F5AFE"/>
    <w:rsid w:val="00417581"/>
    <w:rsid w:val="00435453"/>
    <w:rsid w:val="0045201D"/>
    <w:rsid w:val="004634DB"/>
    <w:rsid w:val="004670B2"/>
    <w:rsid w:val="00482288"/>
    <w:rsid w:val="004A1253"/>
    <w:rsid w:val="004B3D75"/>
    <w:rsid w:val="004C3CBA"/>
    <w:rsid w:val="004E0816"/>
    <w:rsid w:val="004E3B34"/>
    <w:rsid w:val="004F5261"/>
    <w:rsid w:val="00533F9E"/>
    <w:rsid w:val="00555487"/>
    <w:rsid w:val="005A6BB8"/>
    <w:rsid w:val="005B0DD6"/>
    <w:rsid w:val="005B2A02"/>
    <w:rsid w:val="00606081"/>
    <w:rsid w:val="00612D59"/>
    <w:rsid w:val="006517C6"/>
    <w:rsid w:val="00660CD2"/>
    <w:rsid w:val="006A06BC"/>
    <w:rsid w:val="006A43BC"/>
    <w:rsid w:val="006D52A4"/>
    <w:rsid w:val="006F1440"/>
    <w:rsid w:val="006F2F7D"/>
    <w:rsid w:val="007015ED"/>
    <w:rsid w:val="00714EF3"/>
    <w:rsid w:val="007242B4"/>
    <w:rsid w:val="00742C89"/>
    <w:rsid w:val="00745AB8"/>
    <w:rsid w:val="00746FF4"/>
    <w:rsid w:val="0076679F"/>
    <w:rsid w:val="0077694A"/>
    <w:rsid w:val="007B42EC"/>
    <w:rsid w:val="007B77A5"/>
    <w:rsid w:val="007E121A"/>
    <w:rsid w:val="007E41A7"/>
    <w:rsid w:val="0080446B"/>
    <w:rsid w:val="00877448"/>
    <w:rsid w:val="00887567"/>
    <w:rsid w:val="008A639B"/>
    <w:rsid w:val="008B0234"/>
    <w:rsid w:val="008C3EC7"/>
    <w:rsid w:val="008E22AD"/>
    <w:rsid w:val="00905F89"/>
    <w:rsid w:val="009179CE"/>
    <w:rsid w:val="009470C8"/>
    <w:rsid w:val="00965072"/>
    <w:rsid w:val="009C0FFE"/>
    <w:rsid w:val="009C4EDB"/>
    <w:rsid w:val="00A6685C"/>
    <w:rsid w:val="00A71C9A"/>
    <w:rsid w:val="00A948AD"/>
    <w:rsid w:val="00AA723F"/>
    <w:rsid w:val="00AB596F"/>
    <w:rsid w:val="00AD0EDC"/>
    <w:rsid w:val="00AE18A4"/>
    <w:rsid w:val="00AF27F0"/>
    <w:rsid w:val="00B14D27"/>
    <w:rsid w:val="00B51CAC"/>
    <w:rsid w:val="00B51FA5"/>
    <w:rsid w:val="00B60EC4"/>
    <w:rsid w:val="00B641FA"/>
    <w:rsid w:val="00B64A7C"/>
    <w:rsid w:val="00B84728"/>
    <w:rsid w:val="00B86B0F"/>
    <w:rsid w:val="00B92D83"/>
    <w:rsid w:val="00BA1EA6"/>
    <w:rsid w:val="00BB519A"/>
    <w:rsid w:val="00BC4D1A"/>
    <w:rsid w:val="00BC5253"/>
    <w:rsid w:val="00BC5B17"/>
    <w:rsid w:val="00C05655"/>
    <w:rsid w:val="00C26DDA"/>
    <w:rsid w:val="00C62A38"/>
    <w:rsid w:val="00C83D92"/>
    <w:rsid w:val="00C96AC6"/>
    <w:rsid w:val="00CF4831"/>
    <w:rsid w:val="00D0148A"/>
    <w:rsid w:val="00D505ED"/>
    <w:rsid w:val="00D54CA5"/>
    <w:rsid w:val="00D62861"/>
    <w:rsid w:val="00DA54E6"/>
    <w:rsid w:val="00DB62BA"/>
    <w:rsid w:val="00DE41DD"/>
    <w:rsid w:val="00DF1282"/>
    <w:rsid w:val="00DF34FF"/>
    <w:rsid w:val="00DF78BA"/>
    <w:rsid w:val="00E16A12"/>
    <w:rsid w:val="00E50399"/>
    <w:rsid w:val="00E5385B"/>
    <w:rsid w:val="00E62206"/>
    <w:rsid w:val="00E720D1"/>
    <w:rsid w:val="00EF189B"/>
    <w:rsid w:val="00EF79D8"/>
    <w:rsid w:val="00F118DE"/>
    <w:rsid w:val="00F147D1"/>
    <w:rsid w:val="00F3218E"/>
    <w:rsid w:val="00F33FA6"/>
    <w:rsid w:val="00F37D47"/>
    <w:rsid w:val="00F46789"/>
    <w:rsid w:val="00F62CB0"/>
    <w:rsid w:val="00F64D67"/>
    <w:rsid w:val="00F91527"/>
    <w:rsid w:val="00FC79D0"/>
    <w:rsid w:val="00FF5E5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399"/>
    <w:rPr>
      <w:color w:val="808080"/>
    </w:rPr>
  </w:style>
  <w:style w:type="paragraph" w:customStyle="1" w:styleId="355988FCF02041E283ADEA6150D2CEC9">
    <w:name w:val="355988FCF02041E283ADEA6150D2CEC9"/>
    <w:rsid w:val="00D505ED"/>
    <w:rPr>
      <w:lang w:eastAsia="zh-CN"/>
    </w:rPr>
  </w:style>
  <w:style w:type="paragraph" w:customStyle="1" w:styleId="D11E383B62ED405EBDD9FF7482DAE3D3">
    <w:name w:val="D11E383B62ED405EBDD9FF7482DAE3D3"/>
    <w:rsid w:val="00D505ED"/>
    <w:rPr>
      <w:lang w:eastAsia="zh-CN"/>
    </w:rPr>
  </w:style>
  <w:style w:type="paragraph" w:customStyle="1" w:styleId="112BE4FB40EE41BD8D1D0DAEF7CD8EC3">
    <w:name w:val="112BE4FB40EE41BD8D1D0DAEF7CD8EC3"/>
    <w:rsid w:val="000C7AB9"/>
    <w:pPr>
      <w:spacing w:line="278" w:lineRule="auto"/>
    </w:pPr>
    <w:rPr>
      <w:kern w:val="2"/>
      <w:sz w:val="24"/>
      <w:szCs w:val="24"/>
      <w:lang w:eastAsia="zh-CN"/>
      <w14:ligatures w14:val="standardContextual"/>
    </w:rPr>
  </w:style>
  <w:style w:type="paragraph" w:customStyle="1" w:styleId="252472BE0AC045CBA51B6D0E993ACD1C">
    <w:name w:val="252472BE0AC045CBA51B6D0E993ACD1C"/>
    <w:rsid w:val="000C7AB9"/>
    <w:pPr>
      <w:spacing w:line="278" w:lineRule="auto"/>
    </w:pPr>
    <w:rPr>
      <w:kern w:val="2"/>
      <w:sz w:val="24"/>
      <w:szCs w:val="24"/>
      <w:lang w:eastAsia="zh-CN"/>
      <w14:ligatures w14:val="standardContextual"/>
    </w:rPr>
  </w:style>
  <w:style w:type="paragraph" w:customStyle="1" w:styleId="C2971E566F7C42CE924FD830F7D6B4E2">
    <w:name w:val="C2971E566F7C42CE924FD830F7D6B4E2"/>
    <w:rsid w:val="000C7AB9"/>
    <w:pPr>
      <w:spacing w:line="278" w:lineRule="auto"/>
    </w:pPr>
    <w:rPr>
      <w:kern w:val="2"/>
      <w:sz w:val="24"/>
      <w:szCs w:val="24"/>
      <w:lang w:eastAsia="zh-CN"/>
      <w14:ligatures w14:val="standardContextual"/>
    </w:rPr>
  </w:style>
  <w:style w:type="paragraph" w:customStyle="1" w:styleId="CFB490BB763046F19F487F9701E6C233">
    <w:name w:val="CFB490BB763046F19F487F9701E6C233"/>
    <w:rsid w:val="000C7AB9"/>
    <w:pPr>
      <w:spacing w:line="278" w:lineRule="auto"/>
    </w:pPr>
    <w:rPr>
      <w:kern w:val="2"/>
      <w:sz w:val="24"/>
      <w:szCs w:val="24"/>
      <w:lang w:eastAsia="zh-CN"/>
      <w14:ligatures w14:val="standardContextual"/>
    </w:rPr>
  </w:style>
  <w:style w:type="paragraph" w:customStyle="1" w:styleId="34B1295A688D4BD0AB1C755A86533E9D">
    <w:name w:val="34B1295A688D4BD0AB1C755A86533E9D"/>
    <w:rsid w:val="00E50399"/>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30BC-A584-4299-9766-D7885BF7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2155</Words>
  <Characters>12287</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SGIX will provide the port services (“Service”) in accordance with the specifica</vt:lpstr>
      <vt:lpstr>Charges for the Service are as set out in the Port Application Form.  </vt:lpstr>
      <vt:lpstr>SGIX shall bill for the Service according to its billing cycle.  The due date fo</vt:lpstr>
      <vt:lpstr>Peer’s Obligations</vt:lpstr>
      <vt:lpstr>    The Peer shall comply with the technical specifications set by and all reasonabl</vt:lpstr>
      <vt:lpstr>    The Peer shall provide its own access facilities. They shall also be responsible</vt:lpstr>
      <vt:lpstr>    The Peer shall be liable for all fees resulting from use of the Service accessed</vt:lpstr>
      <vt:lpstr>    Peer agrees and undertakes that it shall not rent, sell, lease or otherwise tran</vt:lpstr>
      <vt:lpstr>    The Peer shall comply with SGIX’s Acceptable Use Policy, Technical Requirement P</vt:lpstr>
      <vt:lpstr>    The Peer shall not engage in disruptive activities which may include, but are no</vt:lpstr>
      <vt:lpstr>    The Peer shall not access, nor permit any other party to access the Service for </vt:lpstr>
      <vt:lpstr>    Fault reporting shall be done in accordance with SGIX’s instructions from time t</vt:lpstr>
      <vt:lpstr>SGIX’s Rights and Obligations</vt:lpstr>
      <vt:lpstr>    From time to time the Service may be unavailable due to maintenance or other rea</vt:lpstr>
      <vt:lpstr>    SGIX has no responsibility to provide training in the use of the Service. SGIX s</vt:lpstr>
      <vt:lpstr>    SGIX is not a content provider or host and does not have knowledge or control of</vt:lpstr>
      <vt:lpstr>    SGIX only provides a technical service and does not assume any liability for how</vt:lpstr>
      <vt:lpstr>    SGIX shall endeavour to ensure that the availability of the Service to each Peer</vt:lpstr>
      <vt:lpstr>    To the fullest extent permitted by law, SGIX disclaims all warranties including </vt:lpstr>
      <vt:lpstr>    From time to time, SGIX may modify the functionality of the Service, amend these</vt:lpstr>
      <vt:lpstr>Mutual Undertakings</vt:lpstr>
      <vt:lpstr>    Each party acknowledges that it, its employees or subcontractors, may be given a</vt:lpstr>
      <vt:lpstr>        for the purposes of this agreement;</vt:lpstr>
      <vt:lpstr>        as authorised in writing by the other Party; </vt:lpstr>
      <vt:lpstr>        as required by any law, judicial body or governmental agency; or</vt:lpstr>
      <vt:lpstr>        by way of disclosure to that party's professional advisers who have agreed to ke</vt:lpstr>
      <vt:lpstr>    On termination of this agreement, each party shall return to the other party all</vt:lpstr>
      <vt:lpstr>    Each party shall ensure that its employees, agents, suppliers and other persons </vt:lpstr>
      <vt:lpstr>    Subject to clauses 6.5 and 6.6, each party indemnifies and keeps indemnified the</vt:lpstr>
      <vt:lpstr>    Except where a party is in wilful default or is grossly negligent, and to the fu</vt:lpstr>
      <vt:lpstr>    To the fullest extent permissible under the law, and save for liability for deat</vt:lpstr>
      <vt:lpstr>Termination </vt:lpstr>
      <vt:lpstr>    Either party may terminate this agreement:</vt:lpstr>
      <vt:lpstr>        by giving the other party at least one (1) month’s prior written notice.</vt:lpstr>
      <vt:lpstr>        if any proceedings are commenced for the liquidation, dissolution or bankruptcy </vt:lpstr>
      <vt:lpstr>        if the other party is prevented from complying with its obligations for a contin</vt:lpstr>
      <vt:lpstr>    If the Peer is in breach of any provisions in these Terms and Conditions, SGIX s</vt:lpstr>
      <vt:lpstr>        suspend the Service and disconnect the Peer from the SGIX peering point or other</vt:lpstr>
      <vt:lpstr>        terminate the Service provided always that where a breach is capable of remedy, </vt:lpstr>
      <vt:lpstr>    Where SGIX has disconnected a Peer, the disconnected service may only be re-esta</vt:lpstr>
      <vt:lpstr>    In the event that SGIX seeks to make any changes pursuant to clauses 5.5 or 5.7,</vt:lpstr>
      <vt:lpstr>Consequences of Termination</vt:lpstr>
      <vt:lpstr>    In the case of termination by SGIX pursuant to clauses 7.1 (b) and (c) and 7.2, </vt:lpstr>
      <vt:lpstr>    In the case of any other termination, SGIX shall be entitled to be paid for all </vt:lpstr>
      <vt:lpstr>    On termination of this agreement the Peer shall deliver to SGIX, in the format a</vt:lpstr>
      <vt:lpstr>    Termination of this agreement shall not affect any rights or remedies that may h</vt:lpstr>
      <vt:lpstr>General Provisions</vt:lpstr>
      <vt:lpstr>    This agreement does not create any partnership, joint venture or agency relation</vt:lpstr>
      <vt:lpstr>    Other than the payment of money due from one party to the other, no party shall </vt:lpstr>
      <vt:lpstr>    For the avoidance of doubt, Force Majeure Event shall mean any act of God, any o</vt:lpstr>
      <vt:lpstr>    Any clause or part of a clause of these Terms and Conditions which is void, ille</vt:lpstr>
      <vt:lpstr>    SGIX may assign its rights and obligations without the consent of the Peer, but </vt:lpstr>
      <vt:lpstr>    The parties shall comply with all applicable laws and regulations in the perform</vt:lpstr>
      <vt:lpstr>    These Terms and Conditions embody the entire agreement between the parties and s</vt:lpstr>
      <vt:lpstr>    These Terms and Conditions shall be governed by the laws of the Republic of Sing</vt:lpstr>
      <vt:lpstr>    A person who is not a Party to this agreement shall have no right under the Cont</vt:lpstr>
      <vt:lpstr>    The paragraph headings contained herein are for reference only and shall not aff</vt: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Chan</dc:creator>
  <cp:keywords/>
  <dc:description/>
  <cp:lastModifiedBy>Aik-Hong Phua</cp:lastModifiedBy>
  <cp:revision>3</cp:revision>
  <cp:lastPrinted>2021-07-27T02:12:00Z</cp:lastPrinted>
  <dcterms:created xsi:type="dcterms:W3CDTF">2025-06-04T06:56:00Z</dcterms:created>
  <dcterms:modified xsi:type="dcterms:W3CDTF">2025-06-04T08:01:00Z</dcterms:modified>
</cp:coreProperties>
</file>